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highlight w:val="none"/>
          <w:lang w:val="en-US" w:eastAsia="zh-CN"/>
        </w:rPr>
      </w:pPr>
      <w:bookmarkStart w:id="0" w:name="Title"/>
      <w:bookmarkEnd w:id="0"/>
      <w:bookmarkStart w:id="1" w:name="DocumentFor"/>
      <w:bookmarkEnd w:id="1"/>
      <w:bookmarkStart w:id="2" w:name="OLE_LINK1"/>
      <w:r>
        <w:rPr>
          <w:rFonts w:ascii="Arial" w:hAnsi="Arial" w:cs="Arial"/>
          <w:b/>
          <w:sz w:val="24"/>
          <w:szCs w:val="24"/>
          <w:highlight w:val="none"/>
        </w:rPr>
        <w:t xml:space="preserve">3GPP TSG-RAN WG4 Meeting # </w:t>
      </w:r>
      <w:r>
        <w:rPr>
          <w:rFonts w:hint="eastAsia" w:ascii="Arial" w:hAnsi="Arial" w:cs="Arial"/>
          <w:b/>
          <w:sz w:val="24"/>
          <w:szCs w:val="24"/>
          <w:highlight w:val="none"/>
        </w:rPr>
        <w:t>10</w:t>
      </w:r>
      <w:r>
        <w:rPr>
          <w:rFonts w:hint="eastAsia" w:ascii="Arial" w:hAnsi="Arial" w:cs="Arial"/>
          <w:b/>
          <w:sz w:val="24"/>
          <w:szCs w:val="24"/>
          <w:highlight w:val="none"/>
          <w:lang w:val="en-US" w:eastAsia="zh-CN"/>
        </w:rPr>
        <w:t>8</w:t>
      </w:r>
      <w:r>
        <w:rPr>
          <w:rFonts w:hint="eastAsia" w:ascii="Arial" w:hAnsi="Arial" w:cs="Arial"/>
          <w:b/>
          <w:color w:val="FF0000"/>
          <w:sz w:val="24"/>
          <w:szCs w:val="24"/>
          <w:highlight w:val="none"/>
        </w:rPr>
        <w:t xml:space="preserve"> </w:t>
      </w:r>
      <w:r>
        <w:rPr>
          <w:rFonts w:hint="eastAsia" w:ascii="Arial" w:hAnsi="Arial" w:cs="Arial"/>
          <w:b/>
          <w:sz w:val="24"/>
          <w:szCs w:val="24"/>
          <w:highlight w:val="none"/>
        </w:rPr>
        <w:t xml:space="preserve">                              </w:t>
      </w:r>
      <w:r>
        <w:rPr>
          <w:rFonts w:hint="eastAsia" w:ascii="Arial" w:hAnsi="Arial" w:cs="Arial"/>
          <w:b/>
          <w:color w:val="auto"/>
          <w:sz w:val="24"/>
          <w:szCs w:val="24"/>
          <w:highlight w:val="none"/>
        </w:rPr>
        <w:t>R4-2311832</w:t>
      </w:r>
    </w:p>
    <w:bookmarkEnd w:id="2"/>
    <w:p>
      <w:pPr>
        <w:pStyle w:val="15"/>
        <w:keepNext/>
        <w:keepLines/>
        <w:widowControl w:val="0"/>
        <w:tabs>
          <w:tab w:val="right" w:pos="10440"/>
          <w:tab w:val="right" w:pos="13323"/>
          <w:tab w:val="clear" w:pos="4680"/>
          <w:tab w:val="clear" w:pos="9360"/>
        </w:tabs>
        <w:spacing w:beforeLines="0" w:afterLines="0"/>
        <w:outlineLvl w:val="0"/>
        <w:rPr>
          <w:rFonts w:ascii="Arial" w:hAnsi="Arial" w:cs="Arial"/>
          <w:b/>
          <w:color w:val="FF0000"/>
          <w:sz w:val="24"/>
          <w:szCs w:val="24"/>
          <w:highlight w:val="none"/>
        </w:rPr>
      </w:pPr>
      <w:r>
        <w:rPr>
          <w:rFonts w:ascii="Arial" w:hAnsi="Arial" w:eastAsia="宋体" w:cs="Arial"/>
          <w:b/>
          <w:sz w:val="24"/>
          <w:szCs w:val="24"/>
          <w:lang w:eastAsia="zh-CN"/>
        </w:rPr>
        <w:t>Toulouse, France, August 21 – August 25, 2023</w:t>
      </w:r>
    </w:p>
    <w:p>
      <w:pPr>
        <w:keepNext/>
        <w:keepLines/>
        <w:widowControl w:val="0"/>
        <w:tabs>
          <w:tab w:val="left" w:pos="1985"/>
        </w:tabs>
        <w:spacing w:before="120" w:after="120" w:line="240" w:lineRule="auto"/>
        <w:outlineLvl w:val="0"/>
        <w:rPr>
          <w:rStyle w:val="59"/>
          <w:b/>
          <w:highlight w:val="none"/>
        </w:rPr>
      </w:pPr>
      <w:r>
        <w:rPr>
          <w:rFonts w:ascii="Arial" w:hAnsi="Arial"/>
          <w:b/>
          <w:sz w:val="24"/>
          <w:highlight w:val="none"/>
          <w:lang w:val="pt-BR"/>
        </w:rPr>
        <w:t xml:space="preserve">Title: </w:t>
      </w:r>
      <w:r>
        <w:rPr>
          <w:rFonts w:ascii="Arial" w:hAnsi="Arial"/>
          <w:b/>
          <w:sz w:val="24"/>
          <w:highlight w:val="none"/>
          <w:lang w:val="pt-BR"/>
        </w:rPr>
        <w:tab/>
      </w:r>
      <w:bookmarkStart w:id="3" w:name="OLE_LINK44"/>
      <w:r>
        <w:rPr>
          <w:rFonts w:hint="eastAsia" w:ascii="Arial" w:hAnsi="Arial"/>
          <w:b/>
          <w:sz w:val="24"/>
          <w:highlight w:val="none"/>
          <w:lang w:val="en-US" w:eastAsia="zh-CN"/>
        </w:rPr>
        <w:t>D</w:t>
      </w:r>
      <w:r>
        <w:rPr>
          <w:rStyle w:val="59"/>
          <w:rFonts w:hint="eastAsia"/>
          <w:b/>
          <w:highlight w:val="none"/>
          <w:lang w:val="pt-BR"/>
        </w:rPr>
        <w:t>iscussion on</w:t>
      </w:r>
      <w:bookmarkStart w:id="4" w:name="OLE_LINK7"/>
      <w:r>
        <w:rPr>
          <w:rStyle w:val="59"/>
          <w:rFonts w:hint="eastAsia"/>
          <w:b/>
          <w:highlight w:val="none"/>
          <w:lang w:val="en-US" w:eastAsia="zh-CN"/>
        </w:rPr>
        <w:t xml:space="preserve"> UE RF of </w:t>
      </w:r>
      <w:r>
        <w:rPr>
          <w:rStyle w:val="59"/>
          <w:rFonts w:hint="eastAsia"/>
          <w:b/>
          <w:highlight w:val="none"/>
        </w:rPr>
        <w:t>non-collocated</w:t>
      </w:r>
      <w:r>
        <w:rPr>
          <w:rStyle w:val="59"/>
          <w:rFonts w:hint="eastAsia"/>
          <w:b/>
          <w:highlight w:val="none"/>
          <w:lang w:val="en-US" w:eastAsia="zh-CN"/>
        </w:rPr>
        <w:t xml:space="preserve"> </w:t>
      </w:r>
      <w:bookmarkEnd w:id="4"/>
      <w:r>
        <w:rPr>
          <w:rStyle w:val="59"/>
          <w:rFonts w:hint="eastAsia"/>
          <w:b/>
          <w:highlight w:val="none"/>
        </w:rPr>
        <w:t>NR-CA</w:t>
      </w:r>
      <w:bookmarkEnd w:id="3"/>
    </w:p>
    <w:p>
      <w:pPr>
        <w:keepNext/>
        <w:keepLines/>
        <w:widowControl w:val="0"/>
        <w:tabs>
          <w:tab w:val="left" w:pos="1985"/>
        </w:tabs>
        <w:spacing w:before="120" w:after="120"/>
        <w:outlineLvl w:val="0"/>
        <w:rPr>
          <w:rStyle w:val="59"/>
          <w:b/>
          <w:highlight w:val="none"/>
        </w:rPr>
      </w:pPr>
      <w:r>
        <w:rPr>
          <w:rStyle w:val="59"/>
          <w:rFonts w:hint="eastAsia"/>
          <w:b/>
          <w:highlight w:val="none"/>
        </w:rPr>
        <w:t xml:space="preserve">Source: </w:t>
      </w:r>
      <w:r>
        <w:rPr>
          <w:rStyle w:val="59"/>
          <w:rFonts w:hint="eastAsia"/>
          <w:b/>
          <w:highlight w:val="none"/>
        </w:rPr>
        <w:tab/>
      </w:r>
      <w:r>
        <w:rPr>
          <w:rStyle w:val="59"/>
          <w:rFonts w:hint="eastAsia"/>
          <w:b/>
          <w:highlight w:val="none"/>
        </w:rPr>
        <w:t>ZTE Corporation</w:t>
      </w:r>
    </w:p>
    <w:p>
      <w:pPr>
        <w:keepNext/>
        <w:keepLines/>
        <w:widowControl w:val="0"/>
        <w:tabs>
          <w:tab w:val="left" w:pos="1985"/>
        </w:tabs>
        <w:spacing w:before="120" w:after="120"/>
        <w:outlineLvl w:val="0"/>
        <w:rPr>
          <w:rStyle w:val="59"/>
          <w:rFonts w:hint="eastAsia" w:eastAsia="宋体"/>
          <w:b/>
          <w:color w:val="auto"/>
          <w:highlight w:val="none"/>
          <w:lang w:val="en-US" w:eastAsia="zh-CN"/>
        </w:rPr>
      </w:pPr>
      <w:r>
        <w:rPr>
          <w:rStyle w:val="59"/>
          <w:rFonts w:hint="eastAsia"/>
          <w:b/>
          <w:highlight w:val="none"/>
          <w:lang w:val="pt-BR"/>
        </w:rPr>
        <w:t>Agenda item:</w:t>
      </w:r>
      <w:r>
        <w:rPr>
          <w:rStyle w:val="59"/>
          <w:rFonts w:hint="eastAsia"/>
          <w:b/>
          <w:highlight w:val="none"/>
          <w:lang w:val="pt-BR"/>
        </w:rPr>
        <w:tab/>
      </w:r>
      <w:r>
        <w:rPr>
          <w:rStyle w:val="59"/>
          <w:rFonts w:hint="eastAsia"/>
          <w:b/>
          <w:color w:val="auto"/>
          <w:highlight w:val="none"/>
          <w:lang w:val="en-US" w:eastAsia="zh-CN"/>
        </w:rPr>
        <w:t>8</w:t>
      </w:r>
      <w:r>
        <w:rPr>
          <w:rStyle w:val="59"/>
          <w:rFonts w:hint="eastAsia"/>
          <w:b/>
          <w:color w:val="auto"/>
          <w:highlight w:val="none"/>
        </w:rPr>
        <w:t>.</w:t>
      </w:r>
      <w:r>
        <w:rPr>
          <w:rStyle w:val="59"/>
          <w:rFonts w:hint="eastAsia"/>
          <w:b/>
          <w:color w:val="auto"/>
          <w:highlight w:val="none"/>
          <w:lang w:val="en-US" w:eastAsia="zh-CN"/>
        </w:rPr>
        <w:t>11</w:t>
      </w:r>
      <w:r>
        <w:rPr>
          <w:rStyle w:val="59"/>
          <w:rFonts w:hint="eastAsia"/>
          <w:b/>
          <w:color w:val="auto"/>
          <w:highlight w:val="none"/>
        </w:rPr>
        <w:t>.</w:t>
      </w:r>
      <w:r>
        <w:rPr>
          <w:rStyle w:val="59"/>
          <w:rFonts w:hint="eastAsia"/>
          <w:b/>
          <w:color w:val="auto"/>
          <w:highlight w:val="none"/>
          <w:lang w:val="en-US" w:eastAsia="zh-CN"/>
        </w:rPr>
        <w:t>2</w:t>
      </w:r>
    </w:p>
    <w:p>
      <w:pPr>
        <w:keepNext/>
        <w:keepLines/>
        <w:widowControl w:val="0"/>
        <w:tabs>
          <w:tab w:val="left" w:pos="1985"/>
        </w:tabs>
        <w:spacing w:before="120" w:after="120"/>
        <w:outlineLvl w:val="0"/>
        <w:rPr>
          <w:rStyle w:val="59"/>
          <w:b/>
          <w:highlight w:val="none"/>
          <w:lang w:val="pt-BR"/>
        </w:rPr>
      </w:pPr>
      <w:r>
        <w:rPr>
          <w:rStyle w:val="59"/>
          <w:rFonts w:hint="eastAsia"/>
          <w:b/>
          <w:highlight w:val="none"/>
          <w:lang w:val="pt-BR"/>
        </w:rPr>
        <w:t>Document for:</w:t>
      </w:r>
      <w:r>
        <w:rPr>
          <w:rStyle w:val="59"/>
          <w:rFonts w:hint="eastAsia"/>
          <w:b/>
          <w:highlight w:val="none"/>
          <w:lang w:val="pt-BR"/>
        </w:rPr>
        <w:tab/>
      </w:r>
      <w:r>
        <w:rPr>
          <w:rStyle w:val="59"/>
          <w:rFonts w:hint="eastAsia"/>
          <w:b/>
          <w:highlight w:val="none"/>
        </w:rPr>
        <w:t>Approval</w:t>
      </w:r>
    </w:p>
    <w:p>
      <w:pPr>
        <w:keepNext/>
        <w:keepLines/>
        <w:widowControl w:val="0"/>
        <w:pBdr>
          <w:top w:val="single" w:color="auto" w:sz="12" w:space="3"/>
        </w:pBdr>
        <w:spacing w:beforeLines="0" w:afterLines="0"/>
        <w:jc w:val="left"/>
        <w:outlineLvl w:val="0"/>
        <w:rPr>
          <w:i/>
          <w:iCs/>
          <w:highlight w:val="none"/>
        </w:rPr>
      </w:pPr>
      <w:r>
        <w:rPr>
          <w:b/>
          <w:kern w:val="0"/>
          <w:sz w:val="24"/>
          <w:szCs w:val="24"/>
          <w:highlight w:val="none"/>
        </w:rPr>
        <w:t>1 Introduction</w:t>
      </w:r>
      <w:bookmarkStart w:id="5" w:name="OLE_LINK25"/>
    </w:p>
    <w:p>
      <w:pPr>
        <w:keepNext/>
        <w:keepLines/>
        <w:spacing w:before="120" w:beforeLines="0" w:after="120" w:afterLines="0" w:line="240" w:lineRule="auto"/>
        <w:rPr>
          <w:rFonts w:hint="default" w:cs="Times New Roman"/>
          <w:sz w:val="20"/>
          <w:szCs w:val="20"/>
          <w:highlight w:val="none"/>
          <w:lang w:val="en-US" w:eastAsia="zh-CN"/>
        </w:rPr>
      </w:pPr>
      <w:r>
        <w:rPr>
          <w:rFonts w:ascii="Times New Roman" w:hAnsi="Times New Roman" w:cs="Times New Roman"/>
          <w:sz w:val="20"/>
          <w:szCs w:val="20"/>
          <w:highlight w:val="none"/>
          <w:lang w:val="en-GB"/>
        </w:rPr>
        <w:t>In RAN4#10</w:t>
      </w:r>
      <w:r>
        <w:rPr>
          <w:rFonts w:hint="eastAsia" w:cs="Times New Roman"/>
          <w:sz w:val="20"/>
          <w:szCs w:val="20"/>
          <w:highlight w:val="none"/>
          <w:lang w:val="en-US" w:eastAsia="zh-CN"/>
        </w:rPr>
        <w:t>7</w:t>
      </w:r>
      <w:r>
        <w:rPr>
          <w:rFonts w:ascii="Times New Roman" w:hAnsi="Times New Roman" w:cs="Times New Roman"/>
          <w:sz w:val="20"/>
          <w:szCs w:val="20"/>
          <w:highlight w:val="none"/>
          <w:lang w:val="en-GB"/>
        </w:rPr>
        <w:t xml:space="preserve"> meeting</w:t>
      </w:r>
      <w:r>
        <w:rPr>
          <w:rFonts w:hint="eastAsia" w:cs="Times New Roman"/>
          <w:sz w:val="20"/>
          <w:szCs w:val="20"/>
          <w:highlight w:val="none"/>
          <w:lang w:val="en-US" w:eastAsia="zh-CN"/>
        </w:rPr>
        <w:t>[1]</w:t>
      </w:r>
      <w:r>
        <w:rPr>
          <w:rFonts w:ascii="Times New Roman" w:hAnsi="Times New Roman" w:cs="Times New Roman"/>
          <w:sz w:val="20"/>
          <w:szCs w:val="20"/>
          <w:highlight w:val="none"/>
          <w:lang w:val="en-GB"/>
        </w:rPr>
        <w:t xml:space="preserve">, the </w:t>
      </w:r>
      <w:r>
        <w:rPr>
          <w:rFonts w:hint="eastAsia" w:cs="Times New Roman"/>
          <w:sz w:val="20"/>
          <w:szCs w:val="20"/>
          <w:highlight w:val="none"/>
          <w:lang w:val="en-US" w:eastAsia="zh-CN"/>
        </w:rPr>
        <w:t>discussion</w:t>
      </w:r>
      <w:r>
        <w:rPr>
          <w:rFonts w:ascii="Times New Roman" w:hAnsi="Times New Roman" w:cs="Times New Roman"/>
          <w:sz w:val="20"/>
          <w:szCs w:val="20"/>
          <w:highlight w:val="none"/>
          <w:lang w:val="en-GB"/>
        </w:rPr>
        <w:t xml:space="preserve"> for </w:t>
      </w:r>
      <w:r>
        <w:rPr>
          <w:rFonts w:hint="eastAsia" w:cs="Times New Roman"/>
          <w:sz w:val="20"/>
          <w:szCs w:val="20"/>
          <w:highlight w:val="none"/>
          <w:lang w:val="en-US" w:eastAsia="zh-CN"/>
        </w:rPr>
        <w:t xml:space="preserve">non-collocated ENDC/NRCA was focused on the </w:t>
      </w:r>
      <w:bookmarkStart w:id="6" w:name="OLE_LINK3"/>
      <w:r>
        <w:rPr>
          <w:rFonts w:hint="eastAsia" w:cs="Times New Roman"/>
          <w:sz w:val="20"/>
          <w:szCs w:val="20"/>
          <w:highlight w:val="none"/>
          <w:lang w:val="en-US" w:eastAsia="zh-CN"/>
        </w:rPr>
        <w:t>behavior of UE between Type 1 and type 2,</w:t>
      </w:r>
      <w:bookmarkEnd w:id="6"/>
      <w:r>
        <w:rPr>
          <w:rFonts w:hint="eastAsia" w:cs="Times New Roman"/>
          <w:sz w:val="20"/>
          <w:szCs w:val="20"/>
          <w:highlight w:val="none"/>
          <w:lang w:val="en-US" w:eastAsia="zh-CN"/>
        </w:rPr>
        <w:t xml:space="preserve"> which needs further discussion. </w:t>
      </w:r>
      <w:r>
        <w:rPr>
          <w:rFonts w:hint="eastAsia"/>
          <w:sz w:val="20"/>
          <w:szCs w:val="20"/>
          <w:highlight w:val="none"/>
          <w:lang w:val="en-US" w:eastAsia="zh-CN"/>
        </w:rPr>
        <w:t>A</w:t>
      </w:r>
      <w:r>
        <w:rPr>
          <w:rFonts w:ascii="Times New Roman" w:hAnsi="Times New Roman"/>
          <w:sz w:val="20"/>
          <w:szCs w:val="20"/>
          <w:highlight w:val="none"/>
        </w:rPr>
        <w:t xml:space="preserve"> </w:t>
      </w:r>
      <w:r>
        <w:rPr>
          <w:rFonts w:hint="eastAsia"/>
          <w:sz w:val="20"/>
          <w:szCs w:val="20"/>
          <w:highlight w:val="none"/>
          <w:lang w:val="en-US" w:eastAsia="zh-CN"/>
        </w:rPr>
        <w:t>revised</w:t>
      </w:r>
      <w:r>
        <w:rPr>
          <w:rFonts w:ascii="Times New Roman" w:hAnsi="Times New Roman"/>
          <w:sz w:val="20"/>
          <w:szCs w:val="20"/>
          <w:highlight w:val="none"/>
        </w:rPr>
        <w:t xml:space="preserve"> WI </w:t>
      </w:r>
      <w:r>
        <w:rPr>
          <w:rFonts w:hint="eastAsia"/>
          <w:sz w:val="20"/>
          <w:szCs w:val="20"/>
          <w:highlight w:val="none"/>
          <w:lang w:val="en-US" w:eastAsia="zh-CN"/>
        </w:rPr>
        <w:t>for</w:t>
      </w:r>
      <w:r>
        <w:rPr>
          <w:rFonts w:ascii="Times New Roman" w:hAnsi="Times New Roman"/>
          <w:sz w:val="20"/>
          <w:szCs w:val="20"/>
          <w:highlight w:val="none"/>
        </w:rPr>
        <w:t xml:space="preserve"> intra-band non-collocated ENDC/NRCA was approved</w:t>
      </w:r>
      <w:r>
        <w:rPr>
          <w:rFonts w:hint="eastAsia"/>
          <w:sz w:val="20"/>
          <w:szCs w:val="20"/>
          <w:highlight w:val="none"/>
          <w:lang w:val="en-US" w:eastAsia="zh-CN"/>
        </w:rPr>
        <w:t xml:space="preserve"> i</w:t>
      </w:r>
      <w:r>
        <w:rPr>
          <w:rFonts w:ascii="Times New Roman" w:hAnsi="Times New Roman" w:cs="Times New Roman"/>
          <w:sz w:val="20"/>
          <w:szCs w:val="20"/>
          <w:highlight w:val="none"/>
          <w:lang w:val="en-GB"/>
        </w:rPr>
        <w:t>n RAN#</w:t>
      </w:r>
      <w:r>
        <w:rPr>
          <w:rFonts w:hint="eastAsia" w:cs="Times New Roman"/>
          <w:sz w:val="20"/>
          <w:szCs w:val="20"/>
          <w:highlight w:val="none"/>
          <w:lang w:val="en-US" w:eastAsia="zh-CN"/>
        </w:rPr>
        <w:t>100</w:t>
      </w:r>
      <w:r>
        <w:rPr>
          <w:rFonts w:ascii="Times New Roman" w:hAnsi="Times New Roman" w:cs="Times New Roman"/>
          <w:sz w:val="20"/>
          <w:szCs w:val="20"/>
          <w:highlight w:val="none"/>
          <w:lang w:val="en-GB"/>
        </w:rPr>
        <w:t xml:space="preserve"> meeting</w:t>
      </w:r>
      <w:r>
        <w:rPr>
          <w:rFonts w:hint="eastAsia" w:cs="Times New Roman"/>
          <w:sz w:val="20"/>
          <w:szCs w:val="20"/>
          <w:highlight w:val="none"/>
          <w:lang w:val="en-US" w:eastAsia="zh-CN"/>
        </w:rPr>
        <w:t>, where only intra-band non-contiguous NR CA scenario was included, and the corresponding types are only type 1 and type 2[2]</w:t>
      </w:r>
      <w:r>
        <w:rPr>
          <w:rFonts w:ascii="Times New Roman" w:hAnsi="Times New Roman"/>
          <w:sz w:val="20"/>
          <w:szCs w:val="20"/>
          <w:highlight w:val="none"/>
        </w:rPr>
        <w:t>.</w:t>
      </w:r>
      <w:r>
        <w:rPr>
          <w:rFonts w:ascii="Times New Roman" w:hAnsi="Times New Roman" w:cs="Times New Roman"/>
          <w:sz w:val="20"/>
          <w:szCs w:val="20"/>
          <w:highlight w:val="none"/>
          <w:lang w:val="en-GB"/>
        </w:rPr>
        <w:t xml:space="preserve"> </w:t>
      </w:r>
      <w:r>
        <w:rPr>
          <w:rFonts w:hint="eastAsia" w:cs="Times New Roman"/>
          <w:sz w:val="20"/>
          <w:szCs w:val="20"/>
          <w:highlight w:val="none"/>
          <w:lang w:val="en-US" w:eastAsia="zh-CN"/>
        </w:rPr>
        <w:t>It shall be noted that the other types of type 3 and type 4 are postponed to future release.</w:t>
      </w:r>
    </w:p>
    <w:p>
      <w:pPr>
        <w:keepNext/>
        <w:keepLines/>
        <w:widowControl w:val="0"/>
        <w:spacing w:before="120" w:beforeLines="0" w:after="120" w:afterLines="0" w:line="240" w:lineRule="auto"/>
        <w:jc w:val="left"/>
        <w:rPr>
          <w:rFonts w:hint="default" w:eastAsia="宋体"/>
          <w:kern w:val="0"/>
          <w:sz w:val="20"/>
          <w:highlight w:val="none"/>
          <w:lang w:val="en-US" w:eastAsia="zh-CN"/>
        </w:rPr>
      </w:pPr>
      <w:r>
        <w:rPr>
          <w:rFonts w:hint="eastAsia"/>
          <w:kern w:val="0"/>
          <w:sz w:val="20"/>
          <w:highlight w:val="none"/>
          <w:lang w:val="en-US" w:eastAsia="zh-CN"/>
        </w:rPr>
        <w:t>In this contribution, we give some further discuss</w:t>
      </w:r>
      <w:bookmarkStart w:id="16" w:name="_GoBack"/>
      <w:bookmarkEnd w:id="16"/>
      <w:r>
        <w:rPr>
          <w:rFonts w:hint="eastAsia"/>
          <w:kern w:val="0"/>
          <w:sz w:val="20"/>
          <w:highlight w:val="none"/>
          <w:lang w:val="en-US" w:eastAsia="zh-CN"/>
        </w:rPr>
        <w:t xml:space="preserve">ion on the </w:t>
      </w:r>
      <w:r>
        <w:rPr>
          <w:rFonts w:hint="eastAsia" w:cs="Times New Roman"/>
          <w:sz w:val="20"/>
          <w:szCs w:val="20"/>
          <w:highlight w:val="none"/>
          <w:lang w:val="en-US" w:eastAsia="zh-CN"/>
        </w:rPr>
        <w:t xml:space="preserve">behavior of UE between Type 1 and Type 2 in case of </w:t>
      </w:r>
      <w:r>
        <w:rPr>
          <w:rFonts w:hint="eastAsia"/>
          <w:sz w:val="20"/>
          <w:highlight w:val="none"/>
          <w:lang w:val="en-US" w:eastAsia="zh-CN"/>
        </w:rPr>
        <w:t>a UE supports both Type 1 and Type 2.</w:t>
      </w:r>
    </w:p>
    <w:bookmarkEnd w:id="5"/>
    <w:p>
      <w:pPr>
        <w:keepNext/>
        <w:keepLines/>
        <w:widowControl w:val="0"/>
        <w:pBdr>
          <w:top w:val="single" w:color="auto" w:sz="12" w:space="3"/>
        </w:pBdr>
        <w:spacing w:before="120" w:beforeLines="0" w:after="120" w:afterLines="0" w:line="240" w:lineRule="auto"/>
        <w:jc w:val="left"/>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pStyle w:val="62"/>
        <w:keepNext/>
        <w:keepLines/>
        <w:widowControl w:val="0"/>
        <w:adjustRightInd/>
        <w:snapToGrid/>
        <w:spacing w:before="120" w:after="120"/>
        <w:ind w:left="0" w:firstLine="0"/>
        <w:rPr>
          <w:rFonts w:hint="eastAsia"/>
          <w:highlight w:val="none"/>
          <w:lang w:val="en-US" w:eastAsia="zh-CN"/>
        </w:rPr>
      </w:pPr>
      <w:bookmarkStart w:id="7" w:name="OLE_LINK6"/>
      <w:bookmarkStart w:id="8" w:name="OLE_LINK41"/>
      <w:bookmarkStart w:id="9" w:name="OLE_LINK23"/>
      <w:bookmarkStart w:id="10" w:name="OLE_LINK66"/>
      <w:r>
        <w:rPr>
          <w:rFonts w:hint="eastAsia"/>
          <w:highlight w:val="none"/>
          <w:lang w:val="en-US" w:eastAsia="zh-CN"/>
        </w:rPr>
        <w:t>Type 1 and Type 2 are introduced for different deployments. Type 1 is for co-located deployment and Type 2 is for non-co-located deployment which incurs large MRTD(RTD) and large power imbalance. One remaining issue is which type is the default type in the case of a UE supports both Type 1 and Type 2, and switch between these two types. The agreements reached in RAN4#106-bis-e meeting are listed as below [3].</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sz w:val="20"/>
                <w:szCs w:val="20"/>
                <w:highlight w:val="none"/>
              </w:rPr>
            </w:pPr>
            <w:r>
              <w:rPr>
                <w:sz w:val="20"/>
                <w:szCs w:val="20"/>
                <w:highlight w:val="none"/>
              </w:rPr>
              <w:t>&lt; Issue 2-1-1: Whether UE supports to switch between Type 1 and Type 2 on a request from BS &gt;</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b/>
                <w:sz w:val="20"/>
                <w:szCs w:val="20"/>
                <w:highlight w:val="none"/>
                <w:lang w:val="en-US" w:eastAsia="zh-CN"/>
              </w:rPr>
            </w:pPr>
            <w:bookmarkStart w:id="11" w:name="_Hlk128737667"/>
            <w:r>
              <w:rPr>
                <w:b/>
                <w:sz w:val="20"/>
                <w:szCs w:val="20"/>
                <w:highlight w:val="none"/>
                <w:lang w:val="en-US" w:eastAsia="zh-CN"/>
              </w:rPr>
              <w:t>Agreement:</w:t>
            </w:r>
          </w:p>
          <w:bookmarkEnd w:id="11"/>
          <w:p>
            <w:pPr>
              <w:pStyle w:val="32"/>
              <w:keepNext/>
              <w:keepLines/>
              <w:pageBreakBefore w:val="0"/>
              <w:widowControl/>
              <w:numPr>
                <w:ilvl w:val="0"/>
                <w:numId w:val="7"/>
              </w:numPr>
              <w:kinsoku/>
              <w:wordWrap/>
              <w:overflowPunct/>
              <w:topLinePunct w:val="0"/>
              <w:autoSpaceDE/>
              <w:autoSpaceDN/>
              <w:bidi w:val="0"/>
              <w:adjustRightInd/>
              <w:snapToGrid/>
              <w:spacing w:before="120" w:after="120" w:afterLines="0" w:line="240" w:lineRule="auto"/>
              <w:ind w:firstLineChars="0"/>
              <w:textAlignment w:val="auto"/>
              <w:rPr>
                <w:sz w:val="20"/>
                <w:szCs w:val="20"/>
                <w:highlight w:val="none"/>
              </w:rPr>
            </w:pPr>
            <w:r>
              <w:rPr>
                <w:sz w:val="20"/>
                <w:szCs w:val="20"/>
                <w:highlight w:val="none"/>
              </w:rPr>
              <w:t>Type 1 and Type 2 means different UE capability.</w:t>
            </w:r>
          </w:p>
          <w:p>
            <w:pPr>
              <w:pStyle w:val="32"/>
              <w:keepNext/>
              <w:keepLines/>
              <w:pageBreakBefore w:val="0"/>
              <w:widowControl/>
              <w:numPr>
                <w:ilvl w:val="0"/>
                <w:numId w:val="7"/>
              </w:numPr>
              <w:kinsoku/>
              <w:wordWrap/>
              <w:overflowPunct/>
              <w:topLinePunct w:val="0"/>
              <w:autoSpaceDE/>
              <w:autoSpaceDN/>
              <w:bidi w:val="0"/>
              <w:adjustRightInd/>
              <w:snapToGrid/>
              <w:spacing w:before="120" w:after="120" w:afterLines="0" w:line="240" w:lineRule="auto"/>
              <w:ind w:firstLineChars="0"/>
              <w:textAlignment w:val="auto"/>
              <w:rPr>
                <w:sz w:val="20"/>
                <w:szCs w:val="20"/>
                <w:highlight w:val="none"/>
              </w:rPr>
            </w:pPr>
            <w:r>
              <w:rPr>
                <w:sz w:val="20"/>
                <w:szCs w:val="20"/>
                <w:highlight w:val="none"/>
              </w:rPr>
              <w:t>Type 1 is mandatory and Type 2 is optional.</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sz w:val="20"/>
                <w:highlight w:val="none"/>
              </w:rPr>
            </w:pPr>
            <w:r>
              <w:rPr>
                <w:sz w:val="20"/>
                <w:highlight w:val="none"/>
              </w:rPr>
              <w:t>&lt; Issue 2-1-2: Whether Type 1 shall be default when no request comes from BS &gt;</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b/>
                <w:sz w:val="20"/>
                <w:szCs w:val="20"/>
                <w:highlight w:val="none"/>
                <w:lang w:val="en-US" w:eastAsia="zh-CN"/>
              </w:rPr>
            </w:pPr>
            <w:r>
              <w:rPr>
                <w:b/>
                <w:sz w:val="20"/>
                <w:szCs w:val="20"/>
                <w:highlight w:val="none"/>
                <w:lang w:val="en-US" w:eastAsia="zh-CN"/>
              </w:rPr>
              <w:t>Way Forward:</w:t>
            </w:r>
          </w:p>
          <w:p>
            <w:pPr>
              <w:keepNext/>
              <w:keepLines/>
              <w:pageBreakBefore w:val="0"/>
              <w:widowControl/>
              <w:numPr>
                <w:ilvl w:val="0"/>
                <w:numId w:val="8"/>
              </w:numPr>
              <w:kinsoku/>
              <w:wordWrap/>
              <w:overflowPunct/>
              <w:topLinePunct w:val="0"/>
              <w:autoSpaceDE/>
              <w:autoSpaceDN/>
              <w:bidi w:val="0"/>
              <w:adjustRightInd/>
              <w:snapToGrid/>
              <w:spacing w:before="120" w:beforeLines="0" w:after="120" w:afterLines="0" w:line="240" w:lineRule="auto"/>
              <w:textAlignment w:val="auto"/>
              <w:rPr>
                <w:sz w:val="20"/>
                <w:szCs w:val="20"/>
                <w:highlight w:val="none"/>
              </w:rPr>
            </w:pPr>
            <w:r>
              <w:rPr>
                <w:sz w:val="20"/>
                <w:szCs w:val="20"/>
                <w:highlight w:val="none"/>
              </w:rPr>
              <w:t>Type 1 is default as baseline to continue the following discussions.</w:t>
            </w:r>
          </w:p>
          <w:p>
            <w:pPr>
              <w:keepNext/>
              <w:keepLines/>
              <w:pageBreakBefore w:val="0"/>
              <w:widowControl/>
              <w:numPr>
                <w:ilvl w:val="1"/>
                <w:numId w:val="8"/>
              </w:numPr>
              <w:kinsoku/>
              <w:wordWrap/>
              <w:overflowPunct/>
              <w:topLinePunct w:val="0"/>
              <w:autoSpaceDE/>
              <w:autoSpaceDN/>
              <w:bidi w:val="0"/>
              <w:adjustRightInd/>
              <w:snapToGrid/>
              <w:spacing w:before="120" w:beforeLines="0" w:after="120" w:afterLines="0" w:line="240" w:lineRule="auto"/>
              <w:textAlignment w:val="auto"/>
              <w:rPr>
                <w:sz w:val="20"/>
                <w:szCs w:val="20"/>
                <w:highlight w:val="none"/>
              </w:rPr>
            </w:pPr>
            <w:r>
              <w:rPr>
                <w:sz w:val="20"/>
                <w:szCs w:val="20"/>
                <w:highlight w:val="none"/>
              </w:rPr>
              <w:t>How UE behaves in case of</w:t>
            </w:r>
            <w:r>
              <w:rPr>
                <w:rFonts w:eastAsia="游明朝"/>
                <w:sz w:val="20"/>
                <w:szCs w:val="20"/>
                <w:highlight w:val="none"/>
                <w:lang w:eastAsia="ja-JP"/>
              </w:rPr>
              <w:t xml:space="preserve"> UE is configured change from default (Type 1 UE) to</w:t>
            </w:r>
            <w:r>
              <w:rPr>
                <w:sz w:val="20"/>
                <w:szCs w:val="20"/>
                <w:highlight w:val="none"/>
              </w:rPr>
              <w:t xml:space="preserve"> Type 2.</w:t>
            </w:r>
          </w:p>
          <w:p>
            <w:pPr>
              <w:keepNext/>
              <w:keepLines/>
              <w:pageBreakBefore w:val="0"/>
              <w:widowControl/>
              <w:numPr>
                <w:ilvl w:val="1"/>
                <w:numId w:val="8"/>
              </w:numPr>
              <w:kinsoku/>
              <w:wordWrap/>
              <w:overflowPunct/>
              <w:topLinePunct w:val="0"/>
              <w:autoSpaceDE/>
              <w:autoSpaceDN/>
              <w:bidi w:val="0"/>
              <w:adjustRightInd/>
              <w:snapToGrid/>
              <w:spacing w:before="120" w:beforeLines="0" w:after="120" w:afterLines="0" w:line="240" w:lineRule="auto"/>
              <w:textAlignment w:val="auto"/>
              <w:rPr>
                <w:sz w:val="20"/>
                <w:szCs w:val="20"/>
                <w:highlight w:val="none"/>
              </w:rPr>
            </w:pPr>
            <w:r>
              <w:rPr>
                <w:sz w:val="20"/>
                <w:szCs w:val="20"/>
                <w:highlight w:val="none"/>
              </w:rPr>
              <w:t>Whether to need signalling from BS to UE operating as Type 1 for configuring Type 2 as the standardized solution.</w:t>
            </w:r>
          </w:p>
          <w:p>
            <w:pPr>
              <w:keepNext/>
              <w:keepLines/>
              <w:pageBreakBefore w:val="0"/>
              <w:widowControl/>
              <w:numPr>
                <w:ilvl w:val="0"/>
                <w:numId w:val="8"/>
              </w:numPr>
              <w:kinsoku/>
              <w:wordWrap/>
              <w:overflowPunct/>
              <w:topLinePunct w:val="0"/>
              <w:autoSpaceDE/>
              <w:autoSpaceDN/>
              <w:bidi w:val="0"/>
              <w:adjustRightInd/>
              <w:snapToGrid/>
              <w:spacing w:before="120" w:beforeLines="0" w:after="120" w:afterLines="0" w:line="240" w:lineRule="auto"/>
              <w:textAlignment w:val="auto"/>
              <w:rPr>
                <w:rFonts w:hint="default"/>
                <w:sz w:val="20"/>
                <w:highlight w:val="none"/>
                <w:vertAlign w:val="baseline"/>
                <w:lang w:val="en-US" w:eastAsia="zh-CN"/>
              </w:rPr>
            </w:pPr>
            <w:r>
              <w:rPr>
                <w:sz w:val="20"/>
                <w:szCs w:val="20"/>
                <w:highlight w:val="none"/>
              </w:rPr>
              <w:t>FFS about the definition of Type1 in the next meeting.</w:t>
            </w:r>
          </w:p>
        </w:tc>
      </w:tr>
    </w:tbl>
    <w:p>
      <w:pPr>
        <w:pStyle w:val="62"/>
        <w:keepNext/>
        <w:keepLines/>
        <w:widowControl w:val="0"/>
        <w:spacing w:before="120" w:after="120"/>
        <w:ind w:left="0" w:firstLine="0"/>
        <w:rPr>
          <w:sz w:val="20"/>
          <w:szCs w:val="20"/>
          <w:highlight w:val="none"/>
        </w:rPr>
      </w:pPr>
      <w:r>
        <w:rPr>
          <w:rFonts w:hint="eastAsia"/>
          <w:highlight w:val="none"/>
          <w:lang w:val="en-US" w:eastAsia="zh-CN"/>
        </w:rPr>
        <w:t>From the agreements above, we can find that the Type 1 is default as baseline and Type1 is mandatory while Type 2 is optional. Meanwhile, the UE behaves shall be discussed i</w:t>
      </w:r>
      <w:r>
        <w:rPr>
          <w:sz w:val="20"/>
          <w:szCs w:val="20"/>
          <w:highlight w:val="none"/>
        </w:rPr>
        <w:t>n case of</w:t>
      </w:r>
      <w:r>
        <w:rPr>
          <w:rFonts w:eastAsia="游明朝"/>
          <w:sz w:val="20"/>
          <w:szCs w:val="20"/>
          <w:highlight w:val="none"/>
          <w:lang w:eastAsia="ja-JP"/>
        </w:rPr>
        <w:t xml:space="preserve"> </w:t>
      </w:r>
      <w:r>
        <w:rPr>
          <w:rFonts w:hint="eastAsia" w:eastAsia="宋体"/>
          <w:sz w:val="20"/>
          <w:szCs w:val="20"/>
          <w:highlight w:val="none"/>
          <w:lang w:val="en-US" w:eastAsia="zh-CN"/>
        </w:rPr>
        <w:t xml:space="preserve">a </w:t>
      </w:r>
      <w:r>
        <w:rPr>
          <w:rFonts w:eastAsia="游明朝"/>
          <w:sz w:val="20"/>
          <w:szCs w:val="20"/>
          <w:highlight w:val="none"/>
          <w:lang w:eastAsia="ja-JP"/>
        </w:rPr>
        <w:t xml:space="preserve">UE is configured from </w:t>
      </w:r>
      <w:r>
        <w:rPr>
          <w:rFonts w:hint="eastAsia" w:eastAsia="宋体"/>
          <w:sz w:val="20"/>
          <w:szCs w:val="20"/>
          <w:highlight w:val="none"/>
          <w:lang w:val="en-US" w:eastAsia="zh-CN"/>
        </w:rPr>
        <w:t xml:space="preserve">one type </w:t>
      </w:r>
      <w:r>
        <w:rPr>
          <w:rFonts w:eastAsia="游明朝"/>
          <w:sz w:val="20"/>
          <w:szCs w:val="20"/>
          <w:highlight w:val="none"/>
          <w:lang w:eastAsia="ja-JP"/>
        </w:rPr>
        <w:t>to</w:t>
      </w:r>
      <w:r>
        <w:rPr>
          <w:sz w:val="20"/>
          <w:szCs w:val="20"/>
          <w:highlight w:val="none"/>
        </w:rPr>
        <w:t xml:space="preserve"> </w:t>
      </w:r>
      <w:r>
        <w:rPr>
          <w:rFonts w:hint="eastAsia"/>
          <w:sz w:val="20"/>
          <w:szCs w:val="20"/>
          <w:highlight w:val="none"/>
          <w:lang w:val="en-US" w:eastAsia="zh-CN"/>
        </w:rPr>
        <w:t xml:space="preserve">another </w:t>
      </w:r>
      <w:r>
        <w:rPr>
          <w:sz w:val="20"/>
          <w:szCs w:val="20"/>
          <w:highlight w:val="none"/>
        </w:rPr>
        <w:t>.</w:t>
      </w:r>
    </w:p>
    <w:p>
      <w:pPr>
        <w:pStyle w:val="62"/>
        <w:keepNext/>
        <w:keepLines/>
        <w:widowControl w:val="0"/>
        <w:spacing w:before="120" w:after="120"/>
        <w:ind w:left="0" w:firstLine="0"/>
        <w:rPr>
          <w:rFonts w:hint="default"/>
          <w:sz w:val="20"/>
          <w:szCs w:val="20"/>
          <w:highlight w:val="none"/>
          <w:lang w:val="en-US" w:eastAsia="zh-CN"/>
        </w:rPr>
      </w:pPr>
      <w:r>
        <w:rPr>
          <w:rFonts w:hint="eastAsia"/>
          <w:sz w:val="20"/>
          <w:szCs w:val="20"/>
          <w:highlight w:val="none"/>
          <w:lang w:val="en-US" w:eastAsia="zh-CN"/>
        </w:rPr>
        <w:t>For this issue, there are two options reached in RAN4#107 meeting, which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snapToGrid/>
              <w:spacing w:before="120" w:beforeLines="0" w:after="120" w:afterLines="0" w:line="240" w:lineRule="auto"/>
              <w:textAlignment w:val="auto"/>
              <w:rPr>
                <w:sz w:val="20"/>
                <w:szCs w:val="20"/>
                <w:highlight w:val="none"/>
              </w:rPr>
            </w:pPr>
            <w:r>
              <w:rPr>
                <w:sz w:val="20"/>
                <w:szCs w:val="20"/>
                <w:highlight w:val="none"/>
              </w:rPr>
              <w:t>&lt; Issue 2-2-1: Whether existing RRC Reconf. can be reused for configuration between Type 1 and Type2 &gt;</w:t>
            </w:r>
          </w:p>
          <w:p>
            <w:pPr>
              <w:keepNext/>
              <w:keepLines/>
              <w:pageBreakBefore w:val="0"/>
              <w:kinsoku/>
              <w:wordWrap/>
              <w:overflowPunct w:val="0"/>
              <w:topLinePunct w:val="0"/>
              <w:autoSpaceDE w:val="0"/>
              <w:autoSpaceDN w:val="0"/>
              <w:bidi w:val="0"/>
              <w:adjustRightInd/>
              <w:snapToGrid/>
              <w:spacing w:before="120" w:beforeLines="0" w:after="120" w:afterLines="0" w:line="240" w:lineRule="auto"/>
              <w:textAlignment w:val="auto"/>
              <w:rPr>
                <w:b/>
                <w:sz w:val="20"/>
                <w:szCs w:val="20"/>
                <w:highlight w:val="none"/>
                <w:lang w:val="en-US" w:eastAsia="zh-CN"/>
              </w:rPr>
            </w:pPr>
            <w:r>
              <w:rPr>
                <w:b/>
                <w:sz w:val="20"/>
                <w:szCs w:val="20"/>
                <w:highlight w:val="none"/>
                <w:lang w:val="en-US" w:eastAsia="zh-CN"/>
              </w:rPr>
              <w:t xml:space="preserve">WF: </w:t>
            </w:r>
          </w:p>
          <w:p>
            <w:pPr>
              <w:keepNext/>
              <w:keepLines/>
              <w:pageBreakBefore w:val="0"/>
              <w:numPr>
                <w:ilvl w:val="0"/>
                <w:numId w:val="9"/>
              </w:numPr>
              <w:kinsoku/>
              <w:wordWrap/>
              <w:overflowPunct w:val="0"/>
              <w:topLinePunct w:val="0"/>
              <w:autoSpaceDE w:val="0"/>
              <w:autoSpaceDN w:val="0"/>
              <w:bidi w:val="0"/>
              <w:adjustRightInd/>
              <w:snapToGrid/>
              <w:spacing w:before="120" w:beforeLines="0" w:after="120" w:afterLines="0" w:line="240" w:lineRule="auto"/>
              <w:textAlignment w:val="auto"/>
              <w:rPr>
                <w:sz w:val="20"/>
                <w:szCs w:val="20"/>
                <w:highlight w:val="none"/>
              </w:rPr>
            </w:pPr>
            <w:r>
              <w:rPr>
                <w:rFonts w:hint="eastAsia" w:eastAsia="游明朝"/>
                <w:sz w:val="20"/>
                <w:szCs w:val="20"/>
                <w:highlight w:val="none"/>
                <w:lang w:eastAsia="ja-JP"/>
              </w:rPr>
              <w:t>I</w:t>
            </w:r>
            <w:r>
              <w:rPr>
                <w:rFonts w:eastAsia="游明朝"/>
                <w:sz w:val="20"/>
                <w:szCs w:val="20"/>
                <w:highlight w:val="none"/>
                <w:lang w:eastAsia="ja-JP"/>
              </w:rPr>
              <w:t>ssue 2-2-1 can be merged to Issue 2-2-2.</w:t>
            </w:r>
          </w:p>
          <w:p>
            <w:pPr>
              <w:keepNext/>
              <w:keepLines/>
              <w:pageBreakBefore w:val="0"/>
              <w:kinsoku/>
              <w:wordWrap/>
              <w:overflowPunct w:val="0"/>
              <w:topLinePunct w:val="0"/>
              <w:autoSpaceDE w:val="0"/>
              <w:autoSpaceDN w:val="0"/>
              <w:bidi w:val="0"/>
              <w:adjustRightInd/>
              <w:snapToGrid/>
              <w:spacing w:before="120" w:beforeLines="0" w:after="120" w:afterLines="0" w:line="240" w:lineRule="auto"/>
              <w:textAlignment w:val="auto"/>
              <w:rPr>
                <w:sz w:val="20"/>
                <w:szCs w:val="20"/>
                <w:highlight w:val="none"/>
              </w:rPr>
            </w:pPr>
            <w:r>
              <w:rPr>
                <w:sz w:val="20"/>
                <w:szCs w:val="20"/>
                <w:highlight w:val="none"/>
              </w:rPr>
              <w:t>&lt; Issue 2-2-2: How UE supporting Type 2 NR-CA/EN-DC behaves between Type 1 and Type 2 &gt;</w:t>
            </w:r>
          </w:p>
          <w:p>
            <w:pPr>
              <w:pStyle w:val="32"/>
              <w:keepNext/>
              <w:keepLines/>
              <w:pageBreakBefore w:val="0"/>
              <w:numPr>
                <w:ilvl w:val="0"/>
                <w:numId w:val="10"/>
              </w:numPr>
              <w:kinsoku/>
              <w:wordWrap/>
              <w:overflowPunct w:val="0"/>
              <w:topLinePunct w:val="0"/>
              <w:autoSpaceDE w:val="0"/>
              <w:autoSpaceDN w:val="0"/>
              <w:bidi w:val="0"/>
              <w:adjustRightInd/>
              <w:snapToGrid/>
              <w:spacing w:before="120" w:after="120" w:afterLines="0" w:line="240" w:lineRule="auto"/>
              <w:ind w:left="720" w:firstLineChars="0"/>
              <w:textAlignment w:val="auto"/>
              <w:rPr>
                <w:sz w:val="20"/>
                <w:szCs w:val="20"/>
                <w:highlight w:val="none"/>
                <w:lang w:eastAsia="zh-CN"/>
              </w:rPr>
            </w:pPr>
            <w:r>
              <w:rPr>
                <w:sz w:val="20"/>
                <w:szCs w:val="20"/>
                <w:highlight w:val="none"/>
                <w:lang w:eastAsia="zh-CN"/>
              </w:rPr>
              <w:t>Proposals</w:t>
            </w:r>
          </w:p>
          <w:p>
            <w:pPr>
              <w:pStyle w:val="32"/>
              <w:keepNext/>
              <w:keepLines/>
              <w:pageBreakBefore w:val="0"/>
              <w:numPr>
                <w:ilvl w:val="1"/>
                <w:numId w:val="10"/>
              </w:numPr>
              <w:kinsoku/>
              <w:wordWrap/>
              <w:overflowPunct w:val="0"/>
              <w:topLinePunct w:val="0"/>
              <w:autoSpaceDE w:val="0"/>
              <w:autoSpaceDN w:val="0"/>
              <w:bidi w:val="0"/>
              <w:adjustRightInd/>
              <w:snapToGrid/>
              <w:spacing w:before="120" w:after="120" w:afterLines="0" w:line="240" w:lineRule="auto"/>
              <w:ind w:left="1440" w:firstLineChars="0"/>
              <w:textAlignment w:val="auto"/>
              <w:rPr>
                <w:sz w:val="20"/>
                <w:szCs w:val="20"/>
                <w:highlight w:val="none"/>
                <w:lang w:eastAsia="zh-CN"/>
              </w:rPr>
            </w:pPr>
            <w:r>
              <w:rPr>
                <w:sz w:val="20"/>
                <w:szCs w:val="20"/>
                <w:highlight w:val="none"/>
                <w:lang w:eastAsia="zh-CN"/>
              </w:rPr>
              <w:t>Option 1</w:t>
            </w:r>
            <w:r>
              <w:rPr>
                <w:rFonts w:eastAsia="游明朝"/>
                <w:sz w:val="20"/>
                <w:szCs w:val="20"/>
                <w:highlight w:val="none"/>
                <w:lang w:eastAsia="ja-JP"/>
              </w:rPr>
              <w:t>-1</w:t>
            </w:r>
            <w:r>
              <w:rPr>
                <w:sz w:val="20"/>
                <w:szCs w:val="20"/>
                <w:highlight w:val="none"/>
                <w:lang w:eastAsia="zh-CN"/>
              </w:rPr>
              <w:t>:</w:t>
            </w:r>
          </w:p>
          <w:p>
            <w:pPr>
              <w:pStyle w:val="32"/>
              <w:keepNext/>
              <w:keepLines/>
              <w:pageBreakBefore w:val="0"/>
              <w:numPr>
                <w:ilvl w:val="1"/>
                <w:numId w:val="11"/>
              </w:numPr>
              <w:kinsoku/>
              <w:wordWrap/>
              <w:overflowPunct w:val="0"/>
              <w:topLinePunct w:val="0"/>
              <w:autoSpaceDE w:val="0"/>
              <w:autoSpaceDN w:val="0"/>
              <w:bidi w:val="0"/>
              <w:adjustRightInd/>
              <w:snapToGrid/>
              <w:spacing w:before="120" w:after="120" w:afterLines="0" w:line="240" w:lineRule="auto"/>
              <w:ind w:firstLineChars="0"/>
              <w:textAlignment w:val="auto"/>
              <w:rPr>
                <w:sz w:val="20"/>
                <w:szCs w:val="20"/>
                <w:highlight w:val="none"/>
                <w:lang w:eastAsia="zh-CN"/>
              </w:rPr>
            </w:pPr>
            <w:r>
              <w:rPr>
                <w:rFonts w:hint="eastAsia"/>
                <w:sz w:val="20"/>
                <w:szCs w:val="20"/>
                <w:highlight w:val="none"/>
                <w:lang w:eastAsia="zh-CN"/>
              </w:rPr>
              <w:t xml:space="preserve">(Common for all options) </w:t>
            </w:r>
            <w:r>
              <w:rPr>
                <w:sz w:val="20"/>
                <w:szCs w:val="20"/>
                <w:highlight w:val="none"/>
                <w:lang w:eastAsia="zh-CN"/>
              </w:rPr>
              <w:t xml:space="preserve">Default UE configuration is Type 1 UE if new UE capability is not signalled or supported. </w:t>
            </w:r>
          </w:p>
          <w:p>
            <w:pPr>
              <w:pStyle w:val="32"/>
              <w:keepNext/>
              <w:keepLines/>
              <w:pageBreakBefore w:val="0"/>
              <w:numPr>
                <w:ilvl w:val="1"/>
                <w:numId w:val="11"/>
              </w:numPr>
              <w:kinsoku/>
              <w:wordWrap/>
              <w:overflowPunct w:val="0"/>
              <w:topLinePunct w:val="0"/>
              <w:autoSpaceDE w:val="0"/>
              <w:autoSpaceDN w:val="0"/>
              <w:bidi w:val="0"/>
              <w:adjustRightInd/>
              <w:snapToGrid/>
              <w:spacing w:before="120" w:after="120" w:afterLines="0" w:line="240" w:lineRule="auto"/>
              <w:ind w:firstLineChars="0"/>
              <w:textAlignment w:val="auto"/>
              <w:rPr>
                <w:sz w:val="20"/>
                <w:szCs w:val="20"/>
                <w:highlight w:val="none"/>
                <w:lang w:eastAsia="zh-CN"/>
              </w:rPr>
            </w:pPr>
            <w:r>
              <w:rPr>
                <w:sz w:val="20"/>
                <w:szCs w:val="20"/>
                <w:highlight w:val="none"/>
                <w:lang w:eastAsia="zh-CN"/>
              </w:rPr>
              <w:t xml:space="preserve">Default UE configuration shall be </w:t>
            </w:r>
            <w:r>
              <w:rPr>
                <w:sz w:val="20"/>
                <w:szCs w:val="20"/>
                <w:highlight w:val="none"/>
                <w:u w:val="single"/>
                <w:lang w:eastAsia="zh-CN"/>
              </w:rPr>
              <w:t>Type 1</w:t>
            </w:r>
            <w:r>
              <w:rPr>
                <w:sz w:val="20"/>
                <w:szCs w:val="20"/>
                <w:highlight w:val="none"/>
                <w:lang w:eastAsia="zh-CN"/>
              </w:rPr>
              <w:t xml:space="preserve"> UE if capable to support new UE capability for NR-CA.</w:t>
            </w:r>
          </w:p>
          <w:p>
            <w:pPr>
              <w:pStyle w:val="32"/>
              <w:keepNext/>
              <w:keepLines/>
              <w:pageBreakBefore w:val="0"/>
              <w:numPr>
                <w:ilvl w:val="1"/>
                <w:numId w:val="11"/>
              </w:numPr>
              <w:kinsoku/>
              <w:wordWrap/>
              <w:overflowPunct w:val="0"/>
              <w:topLinePunct w:val="0"/>
              <w:autoSpaceDE w:val="0"/>
              <w:autoSpaceDN w:val="0"/>
              <w:bidi w:val="0"/>
              <w:adjustRightInd/>
              <w:snapToGrid/>
              <w:spacing w:before="120" w:after="120" w:afterLines="0" w:line="240" w:lineRule="auto"/>
              <w:ind w:firstLineChars="0"/>
              <w:textAlignment w:val="auto"/>
              <w:rPr>
                <w:sz w:val="20"/>
                <w:szCs w:val="20"/>
                <w:highlight w:val="none"/>
                <w:lang w:eastAsia="zh-CN"/>
              </w:rPr>
            </w:pPr>
            <w:r>
              <w:rPr>
                <w:rFonts w:eastAsia="游明朝"/>
                <w:sz w:val="20"/>
                <w:szCs w:val="20"/>
                <w:highlight w:val="none"/>
                <w:lang w:eastAsia="ja-JP"/>
              </w:rPr>
              <w:t xml:space="preserve">Configure UE between Type 1 and Type 2 with </w:t>
            </w:r>
            <w:r>
              <w:rPr>
                <w:rFonts w:eastAsia="游明朝"/>
                <w:sz w:val="20"/>
                <w:szCs w:val="20"/>
                <w:highlight w:val="none"/>
                <w:u w:val="single"/>
                <w:lang w:eastAsia="ja-JP"/>
              </w:rPr>
              <w:t xml:space="preserve">the existing </w:t>
            </w:r>
            <w:r>
              <w:rPr>
                <w:rFonts w:eastAsia="游明朝"/>
                <w:i/>
                <w:sz w:val="20"/>
                <w:szCs w:val="20"/>
                <w:highlight w:val="none"/>
                <w:u w:val="single"/>
                <w:lang w:eastAsia="ja-JP"/>
              </w:rPr>
              <w:t>RRC Reconf.</w:t>
            </w:r>
          </w:p>
          <w:p>
            <w:pPr>
              <w:pStyle w:val="32"/>
              <w:keepNext/>
              <w:keepLines/>
              <w:pageBreakBefore w:val="0"/>
              <w:numPr>
                <w:ilvl w:val="2"/>
                <w:numId w:val="12"/>
              </w:numPr>
              <w:kinsoku/>
              <w:wordWrap/>
              <w:overflowPunct w:val="0"/>
              <w:topLinePunct w:val="0"/>
              <w:autoSpaceDE w:val="0"/>
              <w:autoSpaceDN w:val="0"/>
              <w:bidi w:val="0"/>
              <w:adjustRightInd/>
              <w:snapToGrid/>
              <w:spacing w:before="120" w:after="120" w:afterLines="0" w:line="240" w:lineRule="auto"/>
              <w:ind w:firstLineChars="0"/>
              <w:textAlignment w:val="auto"/>
              <w:rPr>
                <w:sz w:val="20"/>
                <w:szCs w:val="20"/>
                <w:highlight w:val="none"/>
                <w:lang w:eastAsia="zh-CN"/>
              </w:rPr>
            </w:pPr>
            <w:r>
              <w:rPr>
                <w:sz w:val="20"/>
                <w:szCs w:val="20"/>
                <w:highlight w:val="none"/>
                <w:lang w:eastAsia="zh-CN"/>
              </w:rPr>
              <w:t xml:space="preserve">BS can switch between Type 1 and Type 2 using by setting </w:t>
            </w:r>
            <w:r>
              <w:rPr>
                <w:i/>
                <w:sz w:val="20"/>
                <w:szCs w:val="20"/>
                <w:highlight w:val="none"/>
                <w:lang w:eastAsia="zh-CN"/>
              </w:rPr>
              <w:t>ServingCellConfig.maxMIMO-Layers</w:t>
            </w:r>
            <w:r>
              <w:rPr>
                <w:sz w:val="20"/>
                <w:szCs w:val="20"/>
                <w:highlight w:val="none"/>
                <w:lang w:eastAsia="zh-CN"/>
              </w:rPr>
              <w:t xml:space="preserve">= 4, and 2, respectively during existing </w:t>
            </w:r>
            <w:r>
              <w:rPr>
                <w:i/>
                <w:sz w:val="20"/>
                <w:szCs w:val="20"/>
                <w:highlight w:val="none"/>
                <w:lang w:eastAsia="zh-CN"/>
              </w:rPr>
              <w:t>RRC Reconf.</w:t>
            </w:r>
          </w:p>
          <w:p>
            <w:pPr>
              <w:pStyle w:val="32"/>
              <w:keepNext/>
              <w:keepLines/>
              <w:pageBreakBefore w:val="0"/>
              <w:numPr>
                <w:ilvl w:val="2"/>
                <w:numId w:val="12"/>
              </w:numPr>
              <w:kinsoku/>
              <w:wordWrap/>
              <w:overflowPunct w:val="0"/>
              <w:topLinePunct w:val="0"/>
              <w:autoSpaceDE w:val="0"/>
              <w:autoSpaceDN w:val="0"/>
              <w:bidi w:val="0"/>
              <w:adjustRightInd/>
              <w:snapToGrid/>
              <w:spacing w:before="120" w:after="120" w:afterLines="0" w:line="240" w:lineRule="auto"/>
              <w:ind w:firstLineChars="0"/>
              <w:textAlignment w:val="auto"/>
              <w:rPr>
                <w:color w:val="FF0000"/>
                <w:sz w:val="20"/>
                <w:szCs w:val="20"/>
                <w:highlight w:val="none"/>
                <w:lang w:eastAsia="zh-CN"/>
              </w:rPr>
            </w:pPr>
            <w:r>
              <w:rPr>
                <w:color w:val="FF0000"/>
                <w:sz w:val="20"/>
                <w:szCs w:val="20"/>
                <w:highlight w:val="none"/>
                <w:lang w:eastAsia="zh-CN"/>
              </w:rPr>
              <w:t xml:space="preserve">If there are critical and technical issues on reusing existing </w:t>
            </w:r>
            <w:r>
              <w:rPr>
                <w:i/>
                <w:color w:val="FF0000"/>
                <w:sz w:val="20"/>
                <w:szCs w:val="20"/>
                <w:highlight w:val="none"/>
                <w:lang w:eastAsia="zh-CN"/>
              </w:rPr>
              <w:t>RRC Reconf.</w:t>
            </w:r>
            <w:r>
              <w:rPr>
                <w:color w:val="FF0000"/>
                <w:sz w:val="20"/>
                <w:szCs w:val="20"/>
                <w:highlight w:val="none"/>
                <w:lang w:eastAsia="zh-CN"/>
              </w:rPr>
              <w:t>, RAN4 will discuss them in the future release or the maintenance part (i.e. Rel-18 for NR-CA and Rel-16 for EN-DC).</w:t>
            </w:r>
          </w:p>
          <w:p>
            <w:pPr>
              <w:pStyle w:val="32"/>
              <w:keepNext/>
              <w:keepLines/>
              <w:pageBreakBefore w:val="0"/>
              <w:numPr>
                <w:ilvl w:val="1"/>
                <w:numId w:val="10"/>
              </w:numPr>
              <w:kinsoku/>
              <w:wordWrap/>
              <w:overflowPunct w:val="0"/>
              <w:topLinePunct w:val="0"/>
              <w:autoSpaceDE w:val="0"/>
              <w:autoSpaceDN w:val="0"/>
              <w:bidi w:val="0"/>
              <w:adjustRightInd/>
              <w:snapToGrid/>
              <w:spacing w:before="120" w:after="120" w:afterLines="0" w:line="240" w:lineRule="auto"/>
              <w:ind w:left="1440" w:firstLineChars="0"/>
              <w:textAlignment w:val="auto"/>
              <w:rPr>
                <w:sz w:val="20"/>
                <w:szCs w:val="20"/>
                <w:highlight w:val="none"/>
                <w:lang w:eastAsia="zh-CN"/>
              </w:rPr>
            </w:pPr>
            <w:r>
              <w:rPr>
                <w:sz w:val="20"/>
                <w:szCs w:val="20"/>
                <w:highlight w:val="none"/>
                <w:lang w:eastAsia="zh-CN"/>
              </w:rPr>
              <w:t>Option 2</w:t>
            </w:r>
            <w:r>
              <w:rPr>
                <w:rFonts w:eastAsia="游明朝"/>
                <w:sz w:val="20"/>
                <w:szCs w:val="20"/>
                <w:highlight w:val="none"/>
                <w:lang w:eastAsia="ja-JP"/>
              </w:rPr>
              <w:t>-2</w:t>
            </w:r>
            <w:r>
              <w:rPr>
                <w:sz w:val="20"/>
                <w:szCs w:val="20"/>
                <w:highlight w:val="none"/>
                <w:lang w:eastAsia="zh-CN"/>
              </w:rPr>
              <w:t>:</w:t>
            </w:r>
          </w:p>
          <w:p>
            <w:pPr>
              <w:pStyle w:val="32"/>
              <w:keepNext/>
              <w:keepLines/>
              <w:pageBreakBefore w:val="0"/>
              <w:numPr>
                <w:ilvl w:val="1"/>
                <w:numId w:val="12"/>
              </w:numPr>
              <w:kinsoku/>
              <w:wordWrap/>
              <w:overflowPunct w:val="0"/>
              <w:topLinePunct w:val="0"/>
              <w:autoSpaceDE w:val="0"/>
              <w:autoSpaceDN w:val="0"/>
              <w:bidi w:val="0"/>
              <w:adjustRightInd/>
              <w:snapToGrid/>
              <w:spacing w:before="120" w:after="120" w:afterLines="0" w:line="240" w:lineRule="auto"/>
              <w:ind w:firstLineChars="0"/>
              <w:textAlignment w:val="auto"/>
              <w:rPr>
                <w:sz w:val="20"/>
                <w:szCs w:val="20"/>
                <w:highlight w:val="none"/>
                <w:lang w:eastAsia="zh-CN"/>
              </w:rPr>
            </w:pPr>
            <w:r>
              <w:rPr>
                <w:rFonts w:hint="eastAsia"/>
                <w:sz w:val="20"/>
                <w:szCs w:val="20"/>
                <w:highlight w:val="none"/>
                <w:lang w:eastAsia="zh-CN"/>
              </w:rPr>
              <w:t xml:space="preserve">(Common for all options) </w:t>
            </w:r>
            <w:r>
              <w:rPr>
                <w:sz w:val="20"/>
                <w:szCs w:val="20"/>
                <w:highlight w:val="none"/>
                <w:lang w:eastAsia="zh-CN"/>
              </w:rPr>
              <w:t xml:space="preserve">Default UE configuration is Type 1 UE if new UE capability is not signalled or supported. </w:t>
            </w:r>
          </w:p>
          <w:p>
            <w:pPr>
              <w:pStyle w:val="32"/>
              <w:keepNext/>
              <w:keepLines/>
              <w:pageBreakBefore w:val="0"/>
              <w:numPr>
                <w:ilvl w:val="1"/>
                <w:numId w:val="12"/>
              </w:numPr>
              <w:kinsoku/>
              <w:wordWrap/>
              <w:overflowPunct w:val="0"/>
              <w:topLinePunct w:val="0"/>
              <w:autoSpaceDE w:val="0"/>
              <w:autoSpaceDN w:val="0"/>
              <w:bidi w:val="0"/>
              <w:adjustRightInd/>
              <w:snapToGrid/>
              <w:spacing w:before="120" w:after="120" w:afterLines="0" w:line="240" w:lineRule="auto"/>
              <w:ind w:firstLineChars="0"/>
              <w:textAlignment w:val="auto"/>
              <w:rPr>
                <w:rFonts w:hint="eastAsia"/>
                <w:sz w:val="20"/>
                <w:szCs w:val="20"/>
                <w:highlight w:val="none"/>
                <w:vertAlign w:val="baseline"/>
                <w:lang w:val="en-US" w:eastAsia="zh-CN"/>
              </w:rPr>
            </w:pPr>
            <w:r>
              <w:rPr>
                <w:sz w:val="20"/>
                <w:szCs w:val="20"/>
                <w:highlight w:val="none"/>
                <w:lang w:eastAsia="zh-CN"/>
              </w:rPr>
              <w:t xml:space="preserve">Default UE configuration shall be </w:t>
            </w:r>
            <w:r>
              <w:rPr>
                <w:sz w:val="20"/>
                <w:szCs w:val="20"/>
                <w:highlight w:val="none"/>
                <w:u w:val="single"/>
                <w:lang w:eastAsia="zh-CN"/>
              </w:rPr>
              <w:t>Type 2</w:t>
            </w:r>
            <w:r>
              <w:rPr>
                <w:sz w:val="20"/>
                <w:szCs w:val="20"/>
                <w:highlight w:val="none"/>
                <w:lang w:eastAsia="zh-CN"/>
              </w:rPr>
              <w:t xml:space="preserve"> UE if capable to support new UE capability for NR-CA.</w:t>
            </w:r>
          </w:p>
          <w:p>
            <w:pPr>
              <w:pStyle w:val="32"/>
              <w:keepNext/>
              <w:keepLines/>
              <w:pageBreakBefore w:val="0"/>
              <w:numPr>
                <w:ilvl w:val="1"/>
                <w:numId w:val="12"/>
              </w:numPr>
              <w:kinsoku/>
              <w:wordWrap/>
              <w:overflowPunct w:val="0"/>
              <w:topLinePunct w:val="0"/>
              <w:autoSpaceDE w:val="0"/>
              <w:autoSpaceDN w:val="0"/>
              <w:bidi w:val="0"/>
              <w:adjustRightInd/>
              <w:snapToGrid/>
              <w:spacing w:before="120" w:after="120" w:afterLines="0" w:line="240" w:lineRule="auto"/>
              <w:ind w:firstLineChars="0"/>
              <w:textAlignment w:val="auto"/>
              <w:rPr>
                <w:rFonts w:hint="eastAsia"/>
                <w:sz w:val="20"/>
                <w:szCs w:val="20"/>
                <w:highlight w:val="none"/>
                <w:vertAlign w:val="baseline"/>
                <w:lang w:val="en-US" w:eastAsia="zh-CN"/>
              </w:rPr>
            </w:pPr>
            <w:r>
              <w:rPr>
                <w:rFonts w:hint="eastAsia"/>
                <w:sz w:val="20"/>
                <w:szCs w:val="20"/>
                <w:highlight w:val="none"/>
                <w:lang w:eastAsia="zh-CN"/>
              </w:rPr>
              <w:t>Configure UE between Type 1 and Type 2 with a new BS signalling</w:t>
            </w:r>
          </w:p>
        </w:tc>
      </w:tr>
    </w:tbl>
    <w:p>
      <w:pPr>
        <w:pStyle w:val="62"/>
        <w:keepNext/>
        <w:keepLines/>
        <w:widowControl w:val="0"/>
        <w:spacing w:before="120" w:after="120"/>
        <w:ind w:left="0" w:firstLine="0"/>
        <w:rPr>
          <w:rFonts w:hint="default"/>
          <w:highlight w:val="none"/>
          <w:lang w:val="en-US" w:eastAsia="zh-CN"/>
        </w:rPr>
      </w:pPr>
      <w:r>
        <w:rPr>
          <w:rFonts w:hint="eastAsia"/>
          <w:highlight w:val="none"/>
          <w:lang w:val="en-US" w:eastAsia="zh-CN"/>
        </w:rPr>
        <w:t xml:space="preserve">For UE capability reporting, the purpose is to inform the network that the capabilities are possessed by UE, and NW can configure/schedule UE based on the reported capability. When a UE reports the capability of type 2, it would be reasonable to assume that the default UE configuration is type 2. Since in this way, it can ensure that UE can work in both non-collocated and co-located scenarios without explicit signaling configuration (or notification). By contrast, when UE does not report the UE capability of type 2, then it is no doubt that the </w:t>
      </w:r>
      <w:bookmarkStart w:id="12" w:name="OLE_LINK4"/>
      <w:r>
        <w:rPr>
          <w:rFonts w:hint="eastAsia"/>
          <w:highlight w:val="none"/>
          <w:lang w:val="en-US" w:eastAsia="zh-CN"/>
        </w:rPr>
        <w:t>default UE configuration</w:t>
      </w:r>
      <w:bookmarkEnd w:id="12"/>
      <w:r>
        <w:rPr>
          <w:rFonts w:hint="eastAsia"/>
          <w:highlight w:val="none"/>
          <w:lang w:val="en-US" w:eastAsia="zh-CN"/>
        </w:rPr>
        <w:t xml:space="preserve"> is Type 1, which is also mentioned in the above two options.</w:t>
      </w:r>
    </w:p>
    <w:p>
      <w:pPr>
        <w:pStyle w:val="62"/>
        <w:keepNext/>
        <w:keepLines/>
        <w:widowControl w:val="0"/>
        <w:spacing w:before="120" w:after="120"/>
        <w:ind w:left="0" w:firstLine="0"/>
        <w:rPr>
          <w:rFonts w:hint="default"/>
          <w:highlight w:val="none"/>
          <w:lang w:val="en-US" w:eastAsia="zh-CN"/>
        </w:rPr>
      </w:pPr>
      <w:r>
        <w:rPr>
          <w:rFonts w:hint="eastAsia"/>
          <w:highlight w:val="none"/>
          <w:lang w:val="en-US" w:eastAsia="zh-CN"/>
        </w:rPr>
        <w:t>How to configure between type 1 and type 2 was discussed last meeting and the following analysis is copied from [4].</w:t>
      </w:r>
    </w:p>
    <w:p>
      <w:pPr>
        <w:pStyle w:val="62"/>
        <w:keepNext/>
        <w:keepLines/>
        <w:widowControl w:val="0"/>
        <w:spacing w:before="120" w:after="120"/>
        <w:ind w:left="0" w:firstLine="0"/>
        <w:jc w:val="center"/>
        <w:rPr>
          <w:rFonts w:hint="default"/>
          <w:highlight w:val="none"/>
          <w:lang w:val="en-US" w:eastAsia="zh-CN"/>
        </w:rPr>
      </w:pPr>
      <w:r>
        <w:rPr>
          <w:rFonts w:hint="default"/>
          <w:b/>
          <w:bCs/>
          <w:highlight w:val="none"/>
          <w:lang w:val="en-US" w:eastAsia="zh-CN"/>
        </w:rPr>
        <w:t>Table 1. Summary for four options of Issue 2-2-2</w:t>
      </w:r>
    </w:p>
    <w:tbl>
      <w:tblPr>
        <w:tblStyle w:val="23"/>
        <w:tblW w:w="10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616"/>
        <w:gridCol w:w="2737"/>
        <w:gridCol w:w="1257"/>
        <w:gridCol w:w="2477"/>
        <w:gridCol w:w="2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shd w:val="clear" w:color="auto" w:fill="DAEEF3" w:themeFill="accent5" w:themeFillTint="33"/>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jc w:val="both"/>
              <w:textAlignment w:val="auto"/>
              <w:rPr>
                <w:rFonts w:eastAsia="游明朝"/>
                <w:b/>
                <w:sz w:val="20"/>
                <w:szCs w:val="20"/>
                <w:highlight w:val="none"/>
                <w:lang w:eastAsia="ja-JP"/>
              </w:rPr>
            </w:pPr>
            <w:r>
              <w:rPr>
                <w:rFonts w:hint="eastAsia" w:eastAsia="游明朝"/>
                <w:b/>
                <w:sz w:val="20"/>
                <w:szCs w:val="20"/>
                <w:highlight w:val="none"/>
                <w:lang w:eastAsia="ja-JP"/>
              </w:rPr>
              <w:t>O</w:t>
            </w:r>
            <w:r>
              <w:rPr>
                <w:rFonts w:eastAsia="游明朝"/>
                <w:b/>
                <w:sz w:val="20"/>
                <w:szCs w:val="20"/>
                <w:highlight w:val="none"/>
                <w:lang w:eastAsia="ja-JP"/>
              </w:rPr>
              <w:t>ption</w:t>
            </w:r>
          </w:p>
        </w:tc>
        <w:tc>
          <w:tcPr>
            <w:tcW w:w="1616" w:type="dxa"/>
            <w:shd w:val="clear" w:color="auto" w:fill="DAEEF3" w:themeFill="accent5" w:themeFillTint="33"/>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jc w:val="both"/>
              <w:textAlignment w:val="auto"/>
              <w:rPr>
                <w:rFonts w:eastAsia="游明朝"/>
                <w:b/>
                <w:sz w:val="20"/>
                <w:szCs w:val="20"/>
                <w:highlight w:val="none"/>
                <w:lang w:eastAsia="ja-JP"/>
              </w:rPr>
            </w:pPr>
            <w:r>
              <w:rPr>
                <w:rFonts w:hint="eastAsia" w:eastAsia="游明朝"/>
                <w:b/>
                <w:sz w:val="20"/>
                <w:szCs w:val="20"/>
                <w:highlight w:val="none"/>
                <w:lang w:eastAsia="ja-JP"/>
              </w:rPr>
              <w:t>D</w:t>
            </w:r>
            <w:r>
              <w:rPr>
                <w:rFonts w:eastAsia="游明朝"/>
                <w:b/>
                <w:sz w:val="20"/>
                <w:szCs w:val="20"/>
                <w:highlight w:val="none"/>
                <w:lang w:eastAsia="ja-JP"/>
              </w:rPr>
              <w:t>efault UE Type</w:t>
            </w:r>
            <w:r>
              <w:rPr>
                <w:rFonts w:eastAsia="游明朝"/>
                <w:b/>
                <w:sz w:val="20"/>
                <w:szCs w:val="20"/>
                <w:highlight w:val="none"/>
                <w:lang w:eastAsia="ja-JP"/>
              </w:rPr>
              <w:br w:type="textWrapping"/>
            </w:r>
            <w:r>
              <w:rPr>
                <w:rFonts w:eastAsia="游明朝"/>
                <w:b/>
                <w:sz w:val="20"/>
                <w:szCs w:val="20"/>
                <w:highlight w:val="none"/>
                <w:lang w:eastAsia="ja-JP"/>
              </w:rPr>
              <w:t>supporting Type 2</w:t>
            </w:r>
          </w:p>
        </w:tc>
        <w:tc>
          <w:tcPr>
            <w:tcW w:w="2737" w:type="dxa"/>
            <w:shd w:val="clear" w:color="auto" w:fill="DAEEF3" w:themeFill="accent5" w:themeFillTint="33"/>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jc w:val="both"/>
              <w:textAlignment w:val="auto"/>
              <w:rPr>
                <w:rFonts w:eastAsia="游明朝"/>
                <w:b/>
                <w:sz w:val="20"/>
                <w:szCs w:val="20"/>
                <w:highlight w:val="none"/>
                <w:lang w:eastAsia="ja-JP"/>
              </w:rPr>
            </w:pPr>
            <w:r>
              <w:rPr>
                <w:rFonts w:hint="eastAsia" w:eastAsia="游明朝"/>
                <w:b/>
                <w:sz w:val="20"/>
                <w:szCs w:val="20"/>
                <w:highlight w:val="none"/>
                <w:lang w:eastAsia="ja-JP"/>
              </w:rPr>
              <w:t>H</w:t>
            </w:r>
            <w:r>
              <w:rPr>
                <w:rFonts w:eastAsia="游明朝"/>
                <w:b/>
                <w:sz w:val="20"/>
                <w:szCs w:val="20"/>
                <w:highlight w:val="none"/>
                <w:lang w:eastAsia="ja-JP"/>
              </w:rPr>
              <w:t>ow to configure between Type 1 and Type 2</w:t>
            </w:r>
          </w:p>
        </w:tc>
        <w:tc>
          <w:tcPr>
            <w:tcW w:w="1257" w:type="dxa"/>
            <w:shd w:val="clear" w:color="auto" w:fill="DAEEF3" w:themeFill="accent5" w:themeFillTint="33"/>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jc w:val="both"/>
              <w:textAlignment w:val="auto"/>
              <w:rPr>
                <w:rFonts w:eastAsia="游明朝"/>
                <w:b/>
                <w:sz w:val="20"/>
                <w:szCs w:val="20"/>
                <w:highlight w:val="none"/>
                <w:lang w:eastAsia="ja-JP"/>
              </w:rPr>
            </w:pPr>
            <w:r>
              <w:rPr>
                <w:rFonts w:eastAsia="游明朝"/>
                <w:b/>
                <w:sz w:val="20"/>
                <w:szCs w:val="20"/>
                <w:highlight w:val="none"/>
                <w:lang w:eastAsia="ja-JP"/>
              </w:rPr>
              <w:t>Companies’ view</w:t>
            </w:r>
          </w:p>
        </w:tc>
        <w:tc>
          <w:tcPr>
            <w:tcW w:w="2477" w:type="dxa"/>
            <w:shd w:val="clear" w:color="auto" w:fill="DAEEF3" w:themeFill="accent5" w:themeFillTint="33"/>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jc w:val="both"/>
              <w:textAlignment w:val="auto"/>
              <w:rPr>
                <w:rFonts w:eastAsia="游明朝"/>
                <w:b/>
                <w:sz w:val="20"/>
                <w:szCs w:val="20"/>
                <w:highlight w:val="none"/>
                <w:lang w:eastAsia="ja-JP"/>
              </w:rPr>
            </w:pPr>
            <w:r>
              <w:rPr>
                <w:rFonts w:hint="eastAsia" w:eastAsia="游明朝"/>
                <w:b/>
                <w:sz w:val="20"/>
                <w:szCs w:val="20"/>
                <w:highlight w:val="none"/>
                <w:lang w:eastAsia="ja-JP"/>
              </w:rPr>
              <w:t>P</w:t>
            </w:r>
            <w:r>
              <w:rPr>
                <w:rFonts w:eastAsia="游明朝"/>
                <w:b/>
                <w:sz w:val="20"/>
                <w:szCs w:val="20"/>
                <w:highlight w:val="none"/>
                <w:lang w:eastAsia="ja-JP"/>
              </w:rPr>
              <w:t>ros</w:t>
            </w:r>
          </w:p>
        </w:tc>
        <w:tc>
          <w:tcPr>
            <w:tcW w:w="2072" w:type="dxa"/>
            <w:shd w:val="clear" w:color="auto" w:fill="DAEEF3" w:themeFill="accent5" w:themeFillTint="33"/>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jc w:val="both"/>
              <w:textAlignment w:val="auto"/>
              <w:rPr>
                <w:rFonts w:eastAsia="游明朝"/>
                <w:b/>
                <w:sz w:val="20"/>
                <w:szCs w:val="20"/>
                <w:highlight w:val="none"/>
                <w:lang w:eastAsia="ja-JP"/>
              </w:rPr>
            </w:pPr>
            <w:r>
              <w:rPr>
                <w:rFonts w:hint="eastAsia" w:eastAsia="游明朝"/>
                <w:b/>
                <w:sz w:val="20"/>
                <w:szCs w:val="20"/>
                <w:highlight w:val="none"/>
                <w:lang w:eastAsia="ja-JP"/>
              </w:rPr>
              <w:t>C</w:t>
            </w:r>
            <w:r>
              <w:rPr>
                <w:rFonts w:eastAsia="游明朝"/>
                <w:b/>
                <w:sz w:val="20"/>
                <w:szCs w:val="20"/>
                <w:highlight w:val="none"/>
                <w:lang w:eastAsia="ja-JP"/>
              </w:rPr>
              <w:t>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jc w:val="both"/>
              <w:textAlignment w:val="auto"/>
              <w:rPr>
                <w:rFonts w:eastAsia="游明朝"/>
                <w:sz w:val="20"/>
                <w:szCs w:val="20"/>
                <w:highlight w:val="none"/>
                <w:lang w:eastAsia="ja-JP"/>
              </w:rPr>
            </w:pPr>
            <w:r>
              <w:rPr>
                <w:rFonts w:eastAsia="游明朝"/>
                <w:sz w:val="20"/>
                <w:szCs w:val="20"/>
                <w:highlight w:val="none"/>
                <w:lang w:eastAsia="ja-JP"/>
              </w:rPr>
              <w:t>1-1</w:t>
            </w:r>
          </w:p>
        </w:tc>
        <w:tc>
          <w:tcPr>
            <w:tcW w:w="1616" w:type="dxa"/>
            <w:vMerge w:val="restart"/>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jc w:val="both"/>
              <w:textAlignment w:val="auto"/>
              <w:rPr>
                <w:rFonts w:eastAsia="宋体"/>
                <w:sz w:val="20"/>
                <w:szCs w:val="20"/>
                <w:highlight w:val="none"/>
                <w:lang w:eastAsia="zh-CN"/>
              </w:rPr>
            </w:pPr>
            <w:r>
              <w:rPr>
                <w:rFonts w:hint="eastAsia" w:eastAsia="游明朝"/>
                <w:sz w:val="20"/>
                <w:szCs w:val="20"/>
                <w:highlight w:val="none"/>
                <w:lang w:eastAsia="ja-JP"/>
              </w:rPr>
              <w:t>T</w:t>
            </w:r>
            <w:r>
              <w:rPr>
                <w:rFonts w:eastAsia="游明朝"/>
                <w:sz w:val="20"/>
                <w:szCs w:val="20"/>
                <w:highlight w:val="none"/>
                <w:lang w:eastAsia="ja-JP"/>
              </w:rPr>
              <w:t>ype 1</w:t>
            </w:r>
          </w:p>
        </w:tc>
        <w:tc>
          <w:tcPr>
            <w:tcW w:w="2737"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游明朝"/>
                <w:sz w:val="20"/>
                <w:szCs w:val="20"/>
                <w:highlight w:val="none"/>
                <w:lang w:eastAsia="ja-JP"/>
              </w:rPr>
            </w:pPr>
            <w:r>
              <w:rPr>
                <w:rFonts w:eastAsia="游明朝"/>
                <w:sz w:val="20"/>
                <w:szCs w:val="20"/>
                <w:highlight w:val="none"/>
                <w:lang w:eastAsia="ja-JP"/>
              </w:rPr>
              <w:t xml:space="preserve">New </w:t>
            </w:r>
            <w:r>
              <w:rPr>
                <w:rFonts w:hint="eastAsia" w:eastAsia="游明朝"/>
                <w:sz w:val="20"/>
                <w:szCs w:val="20"/>
                <w:highlight w:val="none"/>
                <w:lang w:eastAsia="ja-JP"/>
              </w:rPr>
              <w:t>U</w:t>
            </w:r>
            <w:r>
              <w:rPr>
                <w:rFonts w:eastAsia="游明朝"/>
                <w:sz w:val="20"/>
                <w:szCs w:val="20"/>
                <w:highlight w:val="none"/>
                <w:lang w:eastAsia="ja-JP"/>
              </w:rPr>
              <w:t xml:space="preserve">E Capability + existing </w:t>
            </w:r>
            <w:r>
              <w:rPr>
                <w:rFonts w:eastAsia="游明朝"/>
                <w:i/>
                <w:sz w:val="20"/>
                <w:szCs w:val="20"/>
                <w:highlight w:val="none"/>
                <w:lang w:eastAsia="ja-JP"/>
              </w:rPr>
              <w:t>RRC Reconf.</w:t>
            </w:r>
          </w:p>
        </w:tc>
        <w:tc>
          <w:tcPr>
            <w:tcW w:w="1257"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firstLine="0" w:firstLineChars="0"/>
              <w:textAlignment w:val="auto"/>
              <w:rPr>
                <w:rFonts w:eastAsia="游明朝"/>
                <w:sz w:val="20"/>
                <w:szCs w:val="20"/>
                <w:highlight w:val="none"/>
                <w:lang w:eastAsia="ja-JP"/>
              </w:rPr>
            </w:pPr>
          </w:p>
        </w:tc>
        <w:tc>
          <w:tcPr>
            <w:tcW w:w="2477" w:type="dxa"/>
          </w:tcPr>
          <w:p>
            <w:pPr>
              <w:keepNext/>
              <w:keepLines/>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eastAsia="游明朝"/>
                <w:sz w:val="20"/>
                <w:szCs w:val="20"/>
                <w:highlight w:val="none"/>
                <w:lang w:eastAsia="ja-JP"/>
              </w:rPr>
            </w:pPr>
            <w:r>
              <w:rPr>
                <w:rFonts w:eastAsia="宋体"/>
                <w:sz w:val="20"/>
                <w:szCs w:val="20"/>
                <w:highlight w:val="none"/>
                <w:lang w:eastAsia="ja-JP"/>
              </w:rPr>
              <w:t>N</w:t>
            </w:r>
            <w:r>
              <w:rPr>
                <w:rFonts w:eastAsia="游明朝"/>
                <w:sz w:val="20"/>
                <w:szCs w:val="20"/>
                <w:highlight w:val="none"/>
                <w:lang w:eastAsia="ja-JP"/>
              </w:rPr>
              <w:t xml:space="preserve">o </w:t>
            </w:r>
            <w:r>
              <w:rPr>
                <w:rFonts w:eastAsia="宋体"/>
                <w:sz w:val="20"/>
                <w:szCs w:val="20"/>
                <w:highlight w:val="none"/>
                <w:lang w:eastAsia="ja-JP"/>
              </w:rPr>
              <w:t>impacts</w:t>
            </w:r>
            <w:r>
              <w:rPr>
                <w:rFonts w:eastAsia="游明朝"/>
                <w:sz w:val="20"/>
                <w:szCs w:val="20"/>
                <w:highlight w:val="none"/>
                <w:lang w:eastAsia="ja-JP"/>
              </w:rPr>
              <w:t xml:space="preserve"> on BS signalling.</w:t>
            </w:r>
          </w:p>
        </w:tc>
        <w:tc>
          <w:tcPr>
            <w:tcW w:w="2072"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游明朝"/>
                <w:sz w:val="20"/>
                <w:szCs w:val="20"/>
                <w:highlight w:val="none"/>
                <w:lang w:eastAsia="ja-JP"/>
              </w:rPr>
            </w:pPr>
            <w:r>
              <w:rPr>
                <w:rFonts w:hint="eastAsia" w:eastAsia="游明朝"/>
                <w:sz w:val="20"/>
                <w:szCs w:val="20"/>
                <w:highlight w:val="none"/>
                <w:lang w:eastAsia="ja-JP"/>
              </w:rPr>
              <w:t>[</w:t>
            </w:r>
            <w:r>
              <w:rPr>
                <w:rFonts w:eastAsia="游明朝"/>
                <w:sz w:val="20"/>
                <w:szCs w:val="20"/>
                <w:highlight w:val="none"/>
                <w:lang w:eastAsia="ja-JP"/>
              </w:rPr>
              <w:t>No gap for HW/SW reconfiguration.]</w:t>
            </w:r>
          </w:p>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游明朝"/>
                <w:sz w:val="20"/>
                <w:szCs w:val="20"/>
                <w:highlight w:val="none"/>
                <w:lang w:eastAsia="ja-JP"/>
              </w:rPr>
            </w:pPr>
            <w:r>
              <w:rPr>
                <w:rFonts w:eastAsia="游明朝"/>
                <w:sz w:val="20"/>
                <w:szCs w:val="20"/>
                <w:highlight w:val="none"/>
                <w:lang w:eastAsia="ja-JP"/>
              </w:rPr>
              <w:t>[Bring ambiguity issue for Type 3 and Type 4 in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jc w:val="both"/>
              <w:textAlignment w:val="auto"/>
              <w:rPr>
                <w:rFonts w:eastAsia="宋体"/>
                <w:sz w:val="20"/>
                <w:szCs w:val="20"/>
                <w:highlight w:val="none"/>
                <w:lang w:eastAsia="zh-CN"/>
              </w:rPr>
            </w:pPr>
            <w:r>
              <w:rPr>
                <w:rFonts w:eastAsia="游明朝"/>
                <w:sz w:val="20"/>
                <w:szCs w:val="20"/>
                <w:highlight w:val="none"/>
                <w:lang w:eastAsia="ja-JP"/>
              </w:rPr>
              <w:t>1-2</w:t>
            </w:r>
          </w:p>
        </w:tc>
        <w:tc>
          <w:tcPr>
            <w:tcW w:w="1616" w:type="dxa"/>
            <w:vMerge w:val="continue"/>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firstLine="0" w:firstLineChars="0"/>
              <w:jc w:val="center"/>
              <w:textAlignment w:val="auto"/>
              <w:rPr>
                <w:rFonts w:eastAsia="宋体"/>
                <w:sz w:val="20"/>
                <w:szCs w:val="20"/>
                <w:highlight w:val="none"/>
                <w:lang w:eastAsia="zh-CN"/>
              </w:rPr>
            </w:pPr>
          </w:p>
        </w:tc>
        <w:tc>
          <w:tcPr>
            <w:tcW w:w="2737"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宋体"/>
                <w:sz w:val="20"/>
                <w:szCs w:val="20"/>
                <w:highlight w:val="none"/>
                <w:lang w:eastAsia="zh-CN"/>
              </w:rPr>
            </w:pPr>
            <w:r>
              <w:rPr>
                <w:rFonts w:eastAsia="游明朝"/>
                <w:sz w:val="20"/>
                <w:szCs w:val="20"/>
                <w:highlight w:val="none"/>
                <w:lang w:eastAsia="ja-JP"/>
              </w:rPr>
              <w:t xml:space="preserve">New </w:t>
            </w:r>
            <w:r>
              <w:rPr>
                <w:rFonts w:hint="eastAsia" w:eastAsia="游明朝"/>
                <w:sz w:val="20"/>
                <w:szCs w:val="20"/>
                <w:highlight w:val="none"/>
                <w:lang w:eastAsia="ja-JP"/>
              </w:rPr>
              <w:t>U</w:t>
            </w:r>
            <w:r>
              <w:rPr>
                <w:rFonts w:eastAsia="游明朝"/>
                <w:sz w:val="20"/>
                <w:szCs w:val="20"/>
                <w:highlight w:val="none"/>
                <w:lang w:eastAsia="ja-JP"/>
              </w:rPr>
              <w:t>E Capability + new BS signalling</w:t>
            </w:r>
          </w:p>
        </w:tc>
        <w:tc>
          <w:tcPr>
            <w:tcW w:w="1257"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firstLine="0" w:firstLineChars="0"/>
              <w:textAlignment w:val="auto"/>
              <w:rPr>
                <w:rFonts w:eastAsia="游明朝"/>
                <w:sz w:val="20"/>
                <w:szCs w:val="20"/>
                <w:highlight w:val="none"/>
                <w:lang w:eastAsia="ja-JP"/>
              </w:rPr>
            </w:pPr>
          </w:p>
        </w:tc>
        <w:tc>
          <w:tcPr>
            <w:tcW w:w="2477"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游明朝"/>
                <w:sz w:val="20"/>
                <w:szCs w:val="20"/>
                <w:highlight w:val="none"/>
                <w:lang w:eastAsia="ja-JP"/>
              </w:rPr>
            </w:pPr>
            <w:r>
              <w:rPr>
                <w:rFonts w:eastAsia="游明朝"/>
                <w:sz w:val="20"/>
                <w:szCs w:val="20"/>
                <w:highlight w:val="none"/>
                <w:lang w:eastAsia="ja-JP"/>
              </w:rPr>
              <w:t>[Avoid any ambiguity issues.]</w:t>
            </w:r>
          </w:p>
        </w:tc>
        <w:tc>
          <w:tcPr>
            <w:tcW w:w="2072"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游明朝"/>
                <w:sz w:val="20"/>
                <w:szCs w:val="20"/>
                <w:highlight w:val="none"/>
                <w:lang w:eastAsia="ja-JP"/>
              </w:rPr>
            </w:pPr>
            <w:r>
              <w:rPr>
                <w:rFonts w:eastAsia="游明朝"/>
                <w:sz w:val="20"/>
                <w:szCs w:val="20"/>
                <w:highlight w:val="none"/>
                <w:lang w:eastAsia="ja-JP"/>
              </w:rPr>
              <w:t>Impacts on BS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jc w:val="both"/>
              <w:textAlignment w:val="auto"/>
              <w:rPr>
                <w:rFonts w:eastAsia="宋体"/>
                <w:sz w:val="20"/>
                <w:szCs w:val="20"/>
                <w:highlight w:val="none"/>
                <w:lang w:eastAsia="zh-CN"/>
              </w:rPr>
            </w:pPr>
            <w:r>
              <w:rPr>
                <w:rFonts w:eastAsia="游明朝"/>
                <w:sz w:val="20"/>
                <w:szCs w:val="20"/>
                <w:highlight w:val="none"/>
                <w:lang w:eastAsia="ja-JP"/>
              </w:rPr>
              <w:t>2-1</w:t>
            </w:r>
          </w:p>
        </w:tc>
        <w:tc>
          <w:tcPr>
            <w:tcW w:w="1616" w:type="dxa"/>
            <w:vMerge w:val="restart"/>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jc w:val="both"/>
              <w:textAlignment w:val="auto"/>
              <w:rPr>
                <w:rFonts w:eastAsia="宋体"/>
                <w:sz w:val="20"/>
                <w:szCs w:val="20"/>
                <w:highlight w:val="none"/>
                <w:lang w:eastAsia="zh-CN"/>
              </w:rPr>
            </w:pPr>
            <w:r>
              <w:rPr>
                <w:rFonts w:hint="eastAsia" w:eastAsia="游明朝"/>
                <w:sz w:val="20"/>
                <w:szCs w:val="20"/>
                <w:highlight w:val="none"/>
                <w:lang w:eastAsia="ja-JP"/>
              </w:rPr>
              <w:t>T</w:t>
            </w:r>
            <w:r>
              <w:rPr>
                <w:rFonts w:eastAsia="游明朝"/>
                <w:sz w:val="20"/>
                <w:szCs w:val="20"/>
                <w:highlight w:val="none"/>
                <w:lang w:eastAsia="ja-JP"/>
              </w:rPr>
              <w:t>ype 2</w:t>
            </w:r>
          </w:p>
        </w:tc>
        <w:tc>
          <w:tcPr>
            <w:tcW w:w="2737"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宋体"/>
                <w:sz w:val="20"/>
                <w:szCs w:val="20"/>
                <w:highlight w:val="none"/>
                <w:lang w:eastAsia="zh-CN"/>
              </w:rPr>
            </w:pPr>
            <w:r>
              <w:rPr>
                <w:rFonts w:eastAsia="游明朝"/>
                <w:sz w:val="20"/>
                <w:szCs w:val="20"/>
                <w:highlight w:val="none"/>
                <w:lang w:eastAsia="ja-JP"/>
              </w:rPr>
              <w:t xml:space="preserve">New </w:t>
            </w:r>
            <w:r>
              <w:rPr>
                <w:rFonts w:hint="eastAsia" w:eastAsia="游明朝"/>
                <w:sz w:val="20"/>
                <w:szCs w:val="20"/>
                <w:highlight w:val="none"/>
                <w:lang w:eastAsia="ja-JP"/>
              </w:rPr>
              <w:t>U</w:t>
            </w:r>
            <w:r>
              <w:rPr>
                <w:rFonts w:eastAsia="游明朝"/>
                <w:sz w:val="20"/>
                <w:szCs w:val="20"/>
                <w:highlight w:val="none"/>
                <w:lang w:eastAsia="ja-JP"/>
              </w:rPr>
              <w:t xml:space="preserve">E Capability + existing </w:t>
            </w:r>
            <w:r>
              <w:rPr>
                <w:rFonts w:eastAsia="游明朝"/>
                <w:i/>
                <w:sz w:val="20"/>
                <w:szCs w:val="20"/>
                <w:highlight w:val="none"/>
                <w:lang w:eastAsia="ja-JP"/>
              </w:rPr>
              <w:t>RRC Reconf.</w:t>
            </w:r>
          </w:p>
        </w:tc>
        <w:tc>
          <w:tcPr>
            <w:tcW w:w="1257"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游明朝"/>
                <w:sz w:val="20"/>
                <w:szCs w:val="20"/>
                <w:highlight w:val="none"/>
                <w:lang w:eastAsia="ja-JP"/>
              </w:rPr>
            </w:pPr>
            <w:r>
              <w:rPr>
                <w:rFonts w:eastAsia="游明朝"/>
                <w:sz w:val="20"/>
                <w:szCs w:val="20"/>
                <w:highlight w:val="none"/>
                <w:lang w:eastAsia="ja-JP"/>
              </w:rPr>
              <w:t>Huawei</w:t>
            </w:r>
          </w:p>
        </w:tc>
        <w:tc>
          <w:tcPr>
            <w:tcW w:w="2477"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游明朝"/>
                <w:sz w:val="20"/>
                <w:szCs w:val="20"/>
                <w:highlight w:val="none"/>
                <w:lang w:eastAsia="ja-JP"/>
              </w:rPr>
            </w:pPr>
            <w:r>
              <w:rPr>
                <w:rFonts w:hint="eastAsia" w:eastAsia="游明朝"/>
                <w:sz w:val="20"/>
                <w:szCs w:val="20"/>
                <w:highlight w:val="none"/>
                <w:lang w:eastAsia="ja-JP"/>
              </w:rPr>
              <w:t>N</w:t>
            </w:r>
            <w:r>
              <w:rPr>
                <w:sz w:val="20"/>
                <w:szCs w:val="20"/>
                <w:highlight w:val="none"/>
                <w:lang w:eastAsia="ja-JP"/>
              </w:rPr>
              <w:t xml:space="preserve">o </w:t>
            </w:r>
            <w:r>
              <w:rPr>
                <w:rFonts w:eastAsia="游明朝"/>
                <w:sz w:val="20"/>
                <w:szCs w:val="20"/>
                <w:highlight w:val="none"/>
                <w:lang w:eastAsia="ja-JP"/>
              </w:rPr>
              <w:t>impacts</w:t>
            </w:r>
            <w:r>
              <w:rPr>
                <w:sz w:val="20"/>
                <w:szCs w:val="20"/>
                <w:highlight w:val="none"/>
                <w:lang w:eastAsia="ja-JP"/>
              </w:rPr>
              <w:t xml:space="preserve"> on BS signalling.</w:t>
            </w:r>
          </w:p>
        </w:tc>
        <w:tc>
          <w:tcPr>
            <w:tcW w:w="2072"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游明朝"/>
                <w:sz w:val="20"/>
                <w:szCs w:val="20"/>
                <w:highlight w:val="none"/>
                <w:lang w:eastAsia="ja-JP"/>
              </w:rPr>
            </w:pPr>
            <w:r>
              <w:rPr>
                <w:rFonts w:hint="eastAsia" w:eastAsia="游明朝"/>
                <w:sz w:val="20"/>
                <w:szCs w:val="20"/>
                <w:highlight w:val="none"/>
                <w:lang w:eastAsia="ja-JP"/>
              </w:rPr>
              <w:t>[</w:t>
            </w:r>
            <w:r>
              <w:rPr>
                <w:rFonts w:eastAsia="游明朝"/>
                <w:sz w:val="20"/>
                <w:szCs w:val="20"/>
                <w:highlight w:val="none"/>
                <w:lang w:eastAsia="ja-JP"/>
              </w:rPr>
              <w:t>No gap for HW/SW reconfiguration.]</w:t>
            </w:r>
          </w:p>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游明朝"/>
                <w:sz w:val="20"/>
                <w:szCs w:val="20"/>
                <w:highlight w:val="none"/>
                <w:lang w:eastAsia="ja-JP"/>
              </w:rPr>
            </w:pPr>
            <w:r>
              <w:rPr>
                <w:rFonts w:eastAsia="游明朝"/>
                <w:sz w:val="20"/>
                <w:szCs w:val="20"/>
                <w:highlight w:val="none"/>
                <w:lang w:eastAsia="ja-JP"/>
              </w:rPr>
              <w:t>[Bring ambiguity issue for Type 3 and Type 4 in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jc w:val="both"/>
              <w:textAlignment w:val="auto"/>
              <w:rPr>
                <w:rFonts w:eastAsia="宋体"/>
                <w:sz w:val="20"/>
                <w:szCs w:val="20"/>
                <w:highlight w:val="none"/>
                <w:lang w:eastAsia="zh-CN"/>
              </w:rPr>
            </w:pPr>
            <w:r>
              <w:rPr>
                <w:rFonts w:eastAsia="游明朝"/>
                <w:sz w:val="20"/>
                <w:szCs w:val="20"/>
                <w:highlight w:val="none"/>
                <w:lang w:eastAsia="ja-JP"/>
              </w:rPr>
              <w:t>2-2</w:t>
            </w:r>
          </w:p>
        </w:tc>
        <w:tc>
          <w:tcPr>
            <w:tcW w:w="1616" w:type="dxa"/>
            <w:vMerge w:val="continue"/>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firstLine="0" w:firstLineChars="0"/>
              <w:jc w:val="center"/>
              <w:textAlignment w:val="auto"/>
              <w:rPr>
                <w:rFonts w:eastAsia="宋体"/>
                <w:sz w:val="20"/>
                <w:szCs w:val="20"/>
                <w:highlight w:val="none"/>
                <w:lang w:eastAsia="zh-CN"/>
              </w:rPr>
            </w:pPr>
          </w:p>
        </w:tc>
        <w:tc>
          <w:tcPr>
            <w:tcW w:w="2737"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宋体"/>
                <w:sz w:val="20"/>
                <w:szCs w:val="20"/>
                <w:highlight w:val="none"/>
                <w:lang w:eastAsia="zh-CN"/>
              </w:rPr>
            </w:pPr>
            <w:r>
              <w:rPr>
                <w:rFonts w:eastAsia="游明朝"/>
                <w:sz w:val="20"/>
                <w:szCs w:val="20"/>
                <w:highlight w:val="none"/>
                <w:lang w:eastAsia="ja-JP"/>
              </w:rPr>
              <w:t xml:space="preserve">New </w:t>
            </w:r>
            <w:r>
              <w:rPr>
                <w:rFonts w:hint="eastAsia" w:eastAsia="游明朝"/>
                <w:sz w:val="20"/>
                <w:szCs w:val="20"/>
                <w:highlight w:val="none"/>
                <w:lang w:eastAsia="ja-JP"/>
              </w:rPr>
              <w:t>U</w:t>
            </w:r>
            <w:r>
              <w:rPr>
                <w:rFonts w:eastAsia="游明朝"/>
                <w:sz w:val="20"/>
                <w:szCs w:val="20"/>
                <w:highlight w:val="none"/>
                <w:lang w:eastAsia="ja-JP"/>
              </w:rPr>
              <w:t>E Capability + new BS signalling</w:t>
            </w:r>
          </w:p>
        </w:tc>
        <w:tc>
          <w:tcPr>
            <w:tcW w:w="1257"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游明朝"/>
                <w:sz w:val="20"/>
                <w:szCs w:val="20"/>
                <w:highlight w:val="none"/>
                <w:lang w:eastAsia="ja-JP"/>
              </w:rPr>
            </w:pPr>
            <w:r>
              <w:rPr>
                <w:rFonts w:eastAsia="游明朝"/>
                <w:sz w:val="20"/>
                <w:szCs w:val="20"/>
                <w:highlight w:val="none"/>
                <w:lang w:eastAsia="ja-JP"/>
              </w:rPr>
              <w:t>Apple</w:t>
            </w:r>
            <w:r>
              <w:rPr>
                <w:rFonts w:eastAsia="游明朝"/>
                <w:sz w:val="20"/>
                <w:szCs w:val="20"/>
                <w:highlight w:val="none"/>
                <w:lang w:eastAsia="ja-JP"/>
              </w:rPr>
              <w:br w:type="textWrapping"/>
            </w:r>
            <w:r>
              <w:rPr>
                <w:rFonts w:eastAsia="游明朝"/>
                <w:sz w:val="20"/>
                <w:szCs w:val="20"/>
                <w:highlight w:val="none"/>
                <w:lang w:eastAsia="ja-JP"/>
              </w:rPr>
              <w:t>/MediaTek</w:t>
            </w:r>
            <w:r>
              <w:rPr>
                <w:rFonts w:eastAsia="游明朝"/>
                <w:sz w:val="20"/>
                <w:szCs w:val="20"/>
                <w:highlight w:val="none"/>
                <w:lang w:eastAsia="ja-JP"/>
              </w:rPr>
              <w:br w:type="textWrapping"/>
            </w:r>
            <w:r>
              <w:rPr>
                <w:rFonts w:eastAsia="游明朝"/>
                <w:sz w:val="20"/>
                <w:szCs w:val="20"/>
                <w:highlight w:val="none"/>
                <w:lang w:eastAsia="ja-JP"/>
              </w:rPr>
              <w:t>/Samsung</w:t>
            </w:r>
            <w:r>
              <w:rPr>
                <w:rFonts w:eastAsia="游明朝"/>
                <w:sz w:val="20"/>
                <w:szCs w:val="20"/>
                <w:highlight w:val="none"/>
                <w:lang w:eastAsia="ja-JP"/>
              </w:rPr>
              <w:br w:type="textWrapping"/>
            </w:r>
            <w:r>
              <w:rPr>
                <w:rFonts w:eastAsia="游明朝"/>
                <w:sz w:val="20"/>
                <w:szCs w:val="20"/>
                <w:highlight w:val="none"/>
                <w:lang w:eastAsia="ja-JP"/>
              </w:rPr>
              <w:t>/ZTE</w:t>
            </w:r>
          </w:p>
        </w:tc>
        <w:tc>
          <w:tcPr>
            <w:tcW w:w="2477"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游明朝"/>
                <w:sz w:val="20"/>
                <w:szCs w:val="20"/>
                <w:highlight w:val="none"/>
                <w:lang w:eastAsia="ja-JP"/>
              </w:rPr>
            </w:pPr>
            <w:r>
              <w:rPr>
                <w:rFonts w:eastAsia="游明朝"/>
                <w:sz w:val="20"/>
                <w:szCs w:val="20"/>
                <w:highlight w:val="none"/>
                <w:lang w:eastAsia="ja-JP"/>
              </w:rPr>
              <w:t>[Avoid any ambiguity issues.]</w:t>
            </w:r>
          </w:p>
        </w:tc>
        <w:tc>
          <w:tcPr>
            <w:tcW w:w="2072" w:type="dxa"/>
          </w:tcPr>
          <w:p>
            <w:pPr>
              <w:pStyle w:val="32"/>
              <w:keepNext/>
              <w:keepLines/>
              <w:pageBreakBefore w:val="0"/>
              <w:widowControl/>
              <w:kinsoku/>
              <w:wordWrap/>
              <w:overflowPunct/>
              <w:topLinePunct w:val="0"/>
              <w:autoSpaceDE/>
              <w:autoSpaceDN/>
              <w:bidi w:val="0"/>
              <w:adjustRightInd/>
              <w:snapToGrid/>
              <w:spacing w:before="120" w:after="120" w:afterLines="0" w:line="240" w:lineRule="auto"/>
              <w:ind w:left="0" w:leftChars="0" w:firstLine="0" w:firstLineChars="0"/>
              <w:textAlignment w:val="auto"/>
              <w:rPr>
                <w:rFonts w:eastAsia="游明朝"/>
                <w:sz w:val="20"/>
                <w:szCs w:val="20"/>
                <w:highlight w:val="none"/>
                <w:lang w:eastAsia="ja-JP"/>
              </w:rPr>
            </w:pPr>
            <w:r>
              <w:rPr>
                <w:rFonts w:eastAsia="游明朝"/>
                <w:sz w:val="20"/>
                <w:szCs w:val="20"/>
                <w:highlight w:val="none"/>
                <w:lang w:eastAsia="ja-JP"/>
              </w:rPr>
              <w:t>Impacts on BS signalling.</w:t>
            </w:r>
          </w:p>
        </w:tc>
      </w:tr>
    </w:tbl>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highlight w:val="none"/>
          <w:lang w:val="en-US" w:eastAsia="zh-CN"/>
        </w:rPr>
      </w:pPr>
      <w:r>
        <w:rPr>
          <w:rFonts w:hint="eastAsia"/>
          <w:highlight w:val="none"/>
          <w:lang w:val="en-US" w:eastAsia="zh-CN"/>
        </w:rPr>
        <w:t xml:space="preserve">If UE reports the capability of Type 2, </w:t>
      </w:r>
      <w:bookmarkEnd w:id="7"/>
      <w:bookmarkEnd w:id="8"/>
      <w:bookmarkStart w:id="13" w:name="OLE_LINK11"/>
      <w:bookmarkStart w:id="14" w:name="OLE_LINK28"/>
      <w:r>
        <w:rPr>
          <w:rFonts w:hint="eastAsia"/>
          <w:highlight w:val="none"/>
          <w:lang w:val="en-US" w:eastAsia="zh-CN"/>
        </w:rPr>
        <w:t>the network requires explicit signaling to configure UE for type 1 or Type 2 transmission to ensure consistent understanding between network and UE. With regard to network signalling, two approaches are proposed, one is to reuse existing signaling such as ServingCellConfig.maxMIMO-Layers, and the other is to define new signaling. Introducing new signaling is preferred based on the following considerations:</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highlight w:val="none"/>
          <w:lang w:val="en-US" w:eastAsia="zh-CN"/>
        </w:rPr>
      </w:pPr>
      <w:r>
        <w:rPr>
          <w:rFonts w:hint="eastAsia"/>
          <w:highlight w:val="none"/>
          <w:lang w:val="en-US" w:eastAsia="zh-CN"/>
        </w:rPr>
        <w:t>1) As discussed in the previous meeting, more types such as Type 3 and Type 4 may be introduced in future release. It is difficult for existing signaling to distinguish all types solely based on the number of MIMO layers; Since we have identified this uncertainty in the current discussion, we should introduce explicit signaling to distinguish it in the current version, also for the future-proofing purpose;</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highlight w:val="none"/>
          <w:lang w:val="en-US" w:eastAsia="zh-CN"/>
        </w:rPr>
      </w:pPr>
      <w:r>
        <w:rPr>
          <w:rFonts w:hint="default"/>
          <w:highlight w:val="none"/>
          <w:lang w:val="en-US" w:eastAsia="zh-CN"/>
        </w:rPr>
        <w:t xml:space="preserve">2) Even without considering </w:t>
      </w:r>
      <w:r>
        <w:rPr>
          <w:rFonts w:hint="eastAsia"/>
          <w:highlight w:val="none"/>
          <w:lang w:val="en-US" w:eastAsia="zh-CN"/>
        </w:rPr>
        <w:t>n</w:t>
      </w:r>
      <w:r>
        <w:rPr>
          <w:rFonts w:hint="default"/>
          <w:highlight w:val="none"/>
          <w:lang w:val="en-US" w:eastAsia="zh-CN"/>
        </w:rPr>
        <w:t xml:space="preserve">ew types that may be introduced in the future, using </w:t>
      </w:r>
      <w:r>
        <w:rPr>
          <w:rFonts w:hint="eastAsia"/>
          <w:highlight w:val="none"/>
          <w:lang w:val="en-US" w:eastAsia="zh-CN"/>
        </w:rPr>
        <w:t>servingCellConfig.maxMIMO-Layers</w:t>
      </w:r>
      <w:r>
        <w:rPr>
          <w:rFonts w:hint="default"/>
          <w:highlight w:val="none"/>
          <w:lang w:val="en-US" w:eastAsia="zh-CN"/>
        </w:rPr>
        <w:t xml:space="preserve"> may result in inconsistent understanding</w:t>
      </w:r>
      <w:r>
        <w:rPr>
          <w:rFonts w:hint="eastAsia"/>
          <w:highlight w:val="none"/>
          <w:lang w:val="en-US" w:eastAsia="zh-CN"/>
        </w:rPr>
        <w:t>s between network and UE</w:t>
      </w:r>
      <w:r>
        <w:rPr>
          <w:rFonts w:hint="default"/>
          <w:highlight w:val="none"/>
          <w:lang w:val="en-US" w:eastAsia="zh-CN"/>
        </w:rPr>
        <w:t xml:space="preserve">, as </w:t>
      </w:r>
      <w:r>
        <w:rPr>
          <w:rFonts w:hint="eastAsia"/>
          <w:highlight w:val="none"/>
          <w:lang w:val="en-US" w:eastAsia="zh-CN"/>
        </w:rPr>
        <w:t>ServingCellConfig.maxMIMO-Layers</w:t>
      </w:r>
      <w:r>
        <w:rPr>
          <w:rFonts w:hint="default"/>
          <w:highlight w:val="none"/>
          <w:lang w:val="en-US" w:eastAsia="zh-CN"/>
        </w:rPr>
        <w:t xml:space="preserve"> itself </w:t>
      </w:r>
      <w:r>
        <w:rPr>
          <w:rFonts w:hint="eastAsia"/>
          <w:highlight w:val="none"/>
          <w:lang w:val="en-US" w:eastAsia="zh-CN"/>
        </w:rPr>
        <w:t xml:space="preserve">can </w:t>
      </w:r>
      <w:r>
        <w:rPr>
          <w:rFonts w:hint="default"/>
          <w:highlight w:val="none"/>
          <w:lang w:val="en-US" w:eastAsia="zh-CN"/>
        </w:rPr>
        <w:t>not distinguish the</w:t>
      </w:r>
      <w:r>
        <w:rPr>
          <w:rFonts w:hint="eastAsia"/>
          <w:highlight w:val="none"/>
          <w:lang w:val="en-US" w:eastAsia="zh-CN"/>
        </w:rPr>
        <w:t>se</w:t>
      </w:r>
      <w:r>
        <w:rPr>
          <w:rFonts w:hint="default"/>
          <w:highlight w:val="none"/>
          <w:lang w:val="en-US" w:eastAsia="zh-CN"/>
        </w:rPr>
        <w:t xml:space="preserve"> two scenarios. Using existing signaling to distinguish between two types may result in limiting the functionality of the original signaling</w:t>
      </w:r>
      <w:r>
        <w:rPr>
          <w:rFonts w:hint="eastAsia"/>
          <w:highlight w:val="none"/>
          <w:lang w:val="en-US" w:eastAsia="zh-CN"/>
        </w:rPr>
        <w:t xml:space="preserve">. </w:t>
      </w:r>
      <w:r>
        <w:rPr>
          <w:rFonts w:hint="default"/>
          <w:highlight w:val="none"/>
          <w:lang w:val="en-US" w:eastAsia="zh-CN"/>
        </w:rPr>
        <w:t xml:space="preserve">For example, the maximum number of layers </w:t>
      </w:r>
      <w:r>
        <w:rPr>
          <w:rFonts w:hint="eastAsia"/>
          <w:highlight w:val="none"/>
          <w:lang w:val="en-US" w:eastAsia="zh-CN"/>
        </w:rPr>
        <w:t>of ServingCellConfig.maxMIMO-Layers</w:t>
      </w:r>
      <w:r>
        <w:rPr>
          <w:rFonts w:hint="default"/>
          <w:highlight w:val="none"/>
          <w:lang w:val="en-US" w:eastAsia="zh-CN"/>
        </w:rPr>
        <w:t xml:space="preserve"> notification may be 2, which may be </w:t>
      </w:r>
      <w:r>
        <w:rPr>
          <w:rFonts w:hint="eastAsia"/>
          <w:highlight w:val="none"/>
          <w:lang w:val="en-US" w:eastAsia="zh-CN"/>
        </w:rPr>
        <w:t xml:space="preserve">configured for </w:t>
      </w:r>
      <w:r>
        <w:rPr>
          <w:rFonts w:hint="default"/>
          <w:highlight w:val="none"/>
          <w:lang w:val="en-US" w:eastAsia="zh-CN"/>
        </w:rPr>
        <w:t xml:space="preserve">non-collocated or co-located. </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highlight w:val="none"/>
          <w:lang w:val="en-US" w:eastAsia="zh-CN"/>
        </w:rPr>
      </w:pPr>
      <w:r>
        <w:rPr>
          <w:rFonts w:hint="eastAsia"/>
          <w:highlight w:val="none"/>
          <w:lang w:val="en-US" w:eastAsia="zh-CN"/>
        </w:rPr>
        <w:t xml:space="preserve">3) </w:t>
      </w:r>
      <w:r>
        <w:rPr>
          <w:rFonts w:hint="default"/>
          <w:highlight w:val="none"/>
          <w:lang w:val="en-US" w:eastAsia="zh-CN"/>
        </w:rPr>
        <w:t>Further confirmation is needed to confirm whether the preparation time for UE is the same when switching from 4</w:t>
      </w:r>
      <w:r>
        <w:rPr>
          <w:rFonts w:hint="eastAsia"/>
          <w:highlight w:val="none"/>
          <w:lang w:val="en-US" w:eastAsia="zh-CN"/>
        </w:rPr>
        <w:t xml:space="preserve"> </w:t>
      </w:r>
      <w:r>
        <w:rPr>
          <w:rFonts w:hint="default"/>
          <w:highlight w:val="none"/>
          <w:lang w:val="en-US" w:eastAsia="zh-CN"/>
        </w:rPr>
        <w:t>layer</w:t>
      </w:r>
      <w:r>
        <w:rPr>
          <w:rFonts w:hint="eastAsia"/>
          <w:highlight w:val="none"/>
          <w:lang w:val="en-US" w:eastAsia="zh-CN"/>
        </w:rPr>
        <w:t xml:space="preserve"> reception </w:t>
      </w:r>
      <w:r>
        <w:rPr>
          <w:rFonts w:hint="default"/>
          <w:highlight w:val="none"/>
          <w:lang w:val="en-US" w:eastAsia="zh-CN"/>
        </w:rPr>
        <w:t>in co-located scenario</w:t>
      </w:r>
      <w:r>
        <w:rPr>
          <w:rFonts w:hint="eastAsia"/>
          <w:highlight w:val="none"/>
          <w:lang w:val="en-US" w:eastAsia="zh-CN"/>
        </w:rPr>
        <w:t xml:space="preserve"> </w:t>
      </w:r>
      <w:r>
        <w:rPr>
          <w:rFonts w:hint="default"/>
          <w:highlight w:val="none"/>
          <w:lang w:val="en-US" w:eastAsia="zh-CN"/>
        </w:rPr>
        <w:t xml:space="preserve">to </w:t>
      </w:r>
      <w:r>
        <w:rPr>
          <w:rFonts w:hint="eastAsia"/>
          <w:highlight w:val="none"/>
          <w:lang w:val="en-US" w:eastAsia="zh-CN"/>
        </w:rPr>
        <w:t xml:space="preserve">2 </w:t>
      </w:r>
      <w:r>
        <w:rPr>
          <w:rFonts w:hint="default"/>
          <w:highlight w:val="none"/>
          <w:lang w:val="en-US" w:eastAsia="zh-CN"/>
        </w:rPr>
        <w:t xml:space="preserve">layer </w:t>
      </w:r>
      <w:r>
        <w:rPr>
          <w:rFonts w:hint="eastAsia"/>
          <w:highlight w:val="none"/>
          <w:lang w:val="en-US" w:eastAsia="zh-CN"/>
        </w:rPr>
        <w:t>reception in</w:t>
      </w:r>
      <w:r>
        <w:rPr>
          <w:rFonts w:hint="default"/>
          <w:highlight w:val="none"/>
          <w:lang w:val="en-US" w:eastAsia="zh-CN"/>
        </w:rPr>
        <w:t xml:space="preserve"> non-collocated scenario.</w:t>
      </w:r>
      <w:r>
        <w:rPr>
          <w:rFonts w:hint="eastAsia"/>
          <w:highlight w:val="none"/>
          <w:lang w:val="en-US" w:eastAsia="zh-CN"/>
        </w:rPr>
        <w:t xml:space="preserve"> If the preparation can not be ignored, it is better to introduce a new signalling to ensure that the UE can switch between UE types without performance degradation.</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b w:val="0"/>
          <w:bCs w:val="0"/>
          <w:i w:val="0"/>
          <w:iCs w:val="0"/>
          <w:kern w:val="2"/>
          <w:highlight w:val="none"/>
          <w:lang w:val="en-US" w:eastAsia="zh-CN"/>
        </w:rPr>
      </w:pPr>
      <w:r>
        <w:rPr>
          <w:rFonts w:hint="eastAsia"/>
          <w:b w:val="0"/>
          <w:bCs w:val="0"/>
          <w:i w:val="0"/>
          <w:iCs w:val="0"/>
          <w:kern w:val="2"/>
          <w:highlight w:val="none"/>
          <w:lang w:val="en-US" w:eastAsia="zh-CN"/>
        </w:rPr>
        <w:t>Considering the above consideration, we have the following proposal.</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highlight w:val="none"/>
          <w:lang w:val="en-US" w:eastAsia="zh-CN"/>
        </w:rPr>
      </w:pPr>
      <w:r>
        <w:rPr>
          <w:rFonts w:hint="eastAsia"/>
          <w:b/>
          <w:bCs/>
          <w:i/>
          <w:iCs/>
          <w:kern w:val="2"/>
          <w:highlight w:val="none"/>
          <w:lang w:val="en-US" w:eastAsia="zh-CN"/>
        </w:rPr>
        <w:t>Proposal 1. To consider option 2-2 to achieve more suitable type configuration between Type 1 and Type 2 as well as possible introduction of types in the future.</w:t>
      </w:r>
      <w:bookmarkEnd w:id="9"/>
      <w:bookmarkEnd w:id="10"/>
      <w:bookmarkEnd w:id="13"/>
      <w:bookmarkEnd w:id="14"/>
    </w:p>
    <w:p>
      <w:pPr>
        <w:keepNext/>
        <w:keepLines/>
        <w:widowControl w:val="0"/>
        <w:pBdr>
          <w:top w:val="single" w:color="auto" w:sz="12" w:space="3"/>
        </w:pBdr>
        <w:spacing w:beforeLines="0" w:afterLines="0" w:line="240" w:lineRule="auto"/>
        <w:jc w:val="left"/>
        <w:outlineLvl w:val="0"/>
        <w:rPr>
          <w:b/>
          <w:kern w:val="0"/>
          <w:sz w:val="24"/>
          <w:szCs w:val="24"/>
          <w:highlight w:val="none"/>
        </w:rPr>
      </w:pPr>
      <w:r>
        <w:rPr>
          <w:b/>
          <w:kern w:val="0"/>
          <w:sz w:val="24"/>
          <w:szCs w:val="24"/>
          <w:highlight w:val="none"/>
        </w:rPr>
        <w:t>3 Conclusion</w:t>
      </w:r>
    </w:p>
    <w:p>
      <w:pPr>
        <w:keepNext/>
        <w:keepLines/>
        <w:widowControl w:val="0"/>
        <w:numPr>
          <w:ilvl w:val="255"/>
          <w:numId w:val="0"/>
        </w:numPr>
        <w:spacing w:before="120" w:beforeLines="0" w:after="120" w:afterLines="0" w:line="240" w:lineRule="auto"/>
        <w:jc w:val="left"/>
        <w:rPr>
          <w:bCs/>
          <w:kern w:val="0"/>
          <w:szCs w:val="21"/>
          <w:highlight w:val="none"/>
        </w:rPr>
      </w:pPr>
      <w:r>
        <w:rPr>
          <w:rFonts w:hint="eastAsia"/>
          <w:sz w:val="20"/>
          <w:highlight w:val="none"/>
        </w:rPr>
        <w:t>In this contribution, we give some discussions for</w:t>
      </w:r>
      <w:r>
        <w:rPr>
          <w:rFonts w:hint="eastAsia"/>
          <w:sz w:val="20"/>
          <w:highlight w:val="none"/>
          <w:lang w:val="en-US" w:eastAsia="zh-CN"/>
        </w:rPr>
        <w:t xml:space="preserve"> </w:t>
      </w:r>
      <w:r>
        <w:rPr>
          <w:rFonts w:hint="eastAsia"/>
          <w:sz w:val="20"/>
          <w:highlight w:val="none"/>
        </w:rPr>
        <w:t xml:space="preserve">intra-band non-contiguous NR CA type </w:t>
      </w:r>
      <w:r>
        <w:rPr>
          <w:rFonts w:hint="eastAsia"/>
          <w:sz w:val="20"/>
          <w:highlight w:val="none"/>
          <w:lang w:val="en-US" w:eastAsia="zh-CN"/>
        </w:rPr>
        <w:t>switching/configuration between between type1 and type2.</w:t>
      </w:r>
      <w:r>
        <w:rPr>
          <w:rFonts w:hint="eastAsia"/>
          <w:sz w:val="20"/>
          <w:highlight w:val="none"/>
        </w:rPr>
        <w:t xml:space="preserve"> </w:t>
      </w:r>
      <w:r>
        <w:rPr>
          <w:rFonts w:hint="eastAsia"/>
          <w:bCs/>
          <w:kern w:val="0"/>
          <w:szCs w:val="21"/>
          <w:highlight w:val="none"/>
        </w:rPr>
        <w:t xml:space="preserve">The conclusion </w:t>
      </w:r>
      <w:r>
        <w:rPr>
          <w:rFonts w:hint="eastAsia"/>
          <w:bCs/>
          <w:kern w:val="0"/>
          <w:szCs w:val="21"/>
          <w:highlight w:val="none"/>
          <w:lang w:val="en-US" w:eastAsia="zh-CN"/>
        </w:rPr>
        <w:t>is</w:t>
      </w:r>
      <w:r>
        <w:rPr>
          <w:rFonts w:hint="eastAsia"/>
          <w:bCs/>
          <w:kern w:val="0"/>
          <w:szCs w:val="21"/>
          <w:highlight w:val="none"/>
        </w:rPr>
        <w:t>:</w:t>
      </w:r>
    </w:p>
    <w:p>
      <w:pPr>
        <w:pStyle w:val="62"/>
        <w:keepNext/>
        <w:keepLines/>
        <w:widowControl w:val="0"/>
        <w:spacing w:before="120" w:after="120"/>
        <w:ind w:left="0" w:firstLine="0"/>
        <w:rPr>
          <w:rFonts w:hint="default"/>
          <w:b/>
          <w:bCs/>
          <w:i/>
          <w:iCs/>
          <w:kern w:val="2"/>
          <w:highlight w:val="none"/>
          <w:lang w:val="en-US" w:eastAsia="zh-CN"/>
        </w:rPr>
      </w:pPr>
      <w:r>
        <w:rPr>
          <w:rFonts w:hint="eastAsia"/>
          <w:b/>
          <w:bCs/>
          <w:i/>
          <w:iCs/>
          <w:kern w:val="2"/>
          <w:highlight w:val="none"/>
          <w:lang w:val="en-US" w:eastAsia="zh-CN"/>
        </w:rPr>
        <w:t>Proposal 1. To consider option 2-2 to achieve more suitable type configuration between Type 1 and Type 2 as well as possible introduction of types in the future.</w:t>
      </w:r>
    </w:p>
    <w:p>
      <w:pPr>
        <w:keepNext/>
        <w:keepLines/>
        <w:widowControl w:val="0"/>
        <w:pBdr>
          <w:top w:val="single" w:color="auto" w:sz="12" w:space="3"/>
        </w:pBdr>
        <w:spacing w:beforeLines="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widowControl w:val="0"/>
        <w:tabs>
          <w:tab w:val="left" w:pos="90"/>
          <w:tab w:val="left" w:pos="1868"/>
          <w:tab w:val="right" w:pos="10648"/>
        </w:tabs>
        <w:spacing w:beforeLines="0" w:afterLines="0" w:line="260" w:lineRule="auto"/>
        <w:jc w:val="left"/>
        <w:rPr>
          <w:rFonts w:hint="default" w:eastAsia="宋体"/>
          <w:sz w:val="20"/>
          <w:highlight w:val="none"/>
          <w:lang w:val="en-US" w:eastAsia="zh-CN"/>
        </w:rPr>
      </w:pPr>
      <w:r>
        <w:rPr>
          <w:rFonts w:hint="eastAsia"/>
          <w:sz w:val="20"/>
          <w:highlight w:val="none"/>
        </w:rPr>
        <w:t xml:space="preserve">[1] </w:t>
      </w:r>
      <w:bookmarkStart w:id="15" w:name="OLE_LINK32"/>
      <w:r>
        <w:rPr>
          <w:rFonts w:hint="eastAsia"/>
          <w:sz w:val="20"/>
          <w:highlight w:val="none"/>
          <w:lang w:val="en-US" w:eastAsia="zh-CN"/>
        </w:rPr>
        <w:t xml:space="preserve"> </w:t>
      </w:r>
      <w:bookmarkEnd w:id="15"/>
      <w:r>
        <w:rPr>
          <w:rFonts w:hint="eastAsia"/>
          <w:sz w:val="20"/>
          <w:highlight w:val="none"/>
        </w:rPr>
        <w:t>R4-2310300_WF on UE RF NonCol_IntraB</w:t>
      </w:r>
      <w:r>
        <w:rPr>
          <w:rFonts w:hint="eastAsia"/>
          <w:sz w:val="20"/>
          <w:highlight w:val="none"/>
          <w:lang w:val="en-US" w:eastAsia="zh-CN"/>
        </w:rPr>
        <w:t>, KDDI</w:t>
      </w:r>
    </w:p>
    <w:p>
      <w:pPr>
        <w:keepNext/>
        <w:keepLines/>
        <w:widowControl w:val="0"/>
        <w:tabs>
          <w:tab w:val="left" w:pos="90"/>
          <w:tab w:val="left" w:pos="1868"/>
          <w:tab w:val="right" w:pos="10648"/>
        </w:tabs>
        <w:spacing w:beforeLines="0" w:afterLines="0" w:line="260" w:lineRule="auto"/>
        <w:jc w:val="left"/>
        <w:rPr>
          <w:rFonts w:hint="eastAsia"/>
          <w:sz w:val="20"/>
          <w:highlight w:val="none"/>
          <w:lang w:val="en-US" w:eastAsia="zh-CN"/>
        </w:rPr>
      </w:pPr>
      <w:r>
        <w:rPr>
          <w:rFonts w:hint="eastAsia"/>
          <w:sz w:val="20"/>
          <w:highlight w:val="none"/>
        </w:rPr>
        <w:t>[</w:t>
      </w:r>
      <w:r>
        <w:rPr>
          <w:rFonts w:hint="eastAsia"/>
          <w:sz w:val="20"/>
          <w:highlight w:val="none"/>
          <w:lang w:val="en-US" w:eastAsia="zh-CN"/>
        </w:rPr>
        <w:t>2</w:t>
      </w:r>
      <w:r>
        <w:rPr>
          <w:rFonts w:hint="eastAsia"/>
          <w:sz w:val="20"/>
          <w:highlight w:val="none"/>
        </w:rPr>
        <w:t>]</w:t>
      </w:r>
      <w:r>
        <w:rPr>
          <w:rFonts w:hint="eastAsia"/>
          <w:sz w:val="20"/>
          <w:highlight w:val="none"/>
          <w:lang w:val="en-US" w:eastAsia="zh-CN"/>
        </w:rPr>
        <w:t xml:space="preserve">  RP-231066_Revised WID_RAN4-R18_Intra-band non-collocated EN-DC,NR-CA, KDDI</w:t>
      </w:r>
    </w:p>
    <w:p>
      <w:pPr>
        <w:keepNext/>
        <w:keepLines/>
        <w:widowControl w:val="0"/>
        <w:tabs>
          <w:tab w:val="left" w:pos="90"/>
          <w:tab w:val="left" w:pos="1868"/>
          <w:tab w:val="right" w:pos="10648"/>
        </w:tabs>
        <w:spacing w:beforeLines="0" w:afterLines="0" w:line="260" w:lineRule="auto"/>
        <w:jc w:val="left"/>
        <w:rPr>
          <w:rFonts w:hint="eastAsia"/>
          <w:sz w:val="20"/>
          <w:highlight w:val="none"/>
          <w:lang w:val="en-US" w:eastAsia="zh-CN"/>
        </w:rPr>
      </w:pPr>
      <w:r>
        <w:rPr>
          <w:rFonts w:hint="eastAsia"/>
          <w:sz w:val="20"/>
          <w:highlight w:val="none"/>
          <w:lang w:val="en-US" w:eastAsia="zh-CN"/>
        </w:rPr>
        <w:t>[3]  R4-2306605_WF on UE RF NonCol_IntraB, KDDI</w:t>
      </w:r>
    </w:p>
    <w:p>
      <w:pPr>
        <w:keepNext/>
        <w:keepLines/>
        <w:widowControl w:val="0"/>
        <w:tabs>
          <w:tab w:val="left" w:pos="90"/>
          <w:tab w:val="left" w:pos="1868"/>
          <w:tab w:val="right" w:pos="10648"/>
        </w:tabs>
        <w:spacing w:beforeLines="0" w:afterLines="0" w:line="260" w:lineRule="auto"/>
        <w:jc w:val="left"/>
        <w:rPr>
          <w:rFonts w:hint="default"/>
          <w:sz w:val="20"/>
          <w:highlight w:val="none"/>
          <w:lang w:val="en-US" w:eastAsia="zh-CN"/>
        </w:rPr>
      </w:pPr>
      <w:r>
        <w:rPr>
          <w:rFonts w:hint="eastAsia"/>
          <w:sz w:val="20"/>
          <w:highlight w:val="none"/>
          <w:lang w:val="en-US" w:eastAsia="zh-CN"/>
        </w:rPr>
        <w:t>[4]  R4-2310017 Topic summary for [107][134] NonCol_intraB, KDDI</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游明朝">
    <w:altName w:val="MS Mincho"/>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6DA0732"/>
    <w:multiLevelType w:val="multilevel"/>
    <w:tmpl w:val="06DA0732"/>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Wingdings" w:hAnsi="Wingding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5571150"/>
    <w:multiLevelType w:val="multilevel"/>
    <w:tmpl w:val="3557115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587D082D"/>
    <w:multiLevelType w:val="multilevel"/>
    <w:tmpl w:val="587D082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5F686F7D"/>
    <w:multiLevelType w:val="multilevel"/>
    <w:tmpl w:val="5F686F7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65681E4A"/>
    <w:multiLevelType w:val="multilevel"/>
    <w:tmpl w:val="65681E4A"/>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Wingdings" w:hAnsi="Wingding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3"/>
  </w:num>
  <w:num w:numId="2">
    <w:abstractNumId w:val="9"/>
  </w:num>
  <w:num w:numId="3">
    <w:abstractNumId w:val="4"/>
  </w:num>
  <w:num w:numId="4">
    <w:abstractNumId w:val="6"/>
  </w:num>
  <w:num w:numId="5">
    <w:abstractNumId w:val="1"/>
  </w:num>
  <w:num w:numId="6">
    <w:abstractNumId w:val="0"/>
  </w:num>
  <w:num w:numId="7">
    <w:abstractNumId w:val="10"/>
  </w:num>
  <w:num w:numId="8">
    <w:abstractNumId w:val="5"/>
  </w:num>
  <w:num w:numId="9">
    <w:abstractNumId w:val="7"/>
  </w:num>
  <w:num w:numId="10">
    <w:abstractNumId w:val="8"/>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18F7"/>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536583"/>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90434"/>
    <w:rsid w:val="01FB366B"/>
    <w:rsid w:val="01FD3930"/>
    <w:rsid w:val="02045ABB"/>
    <w:rsid w:val="02093435"/>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10136"/>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C13A8"/>
    <w:rsid w:val="073D143C"/>
    <w:rsid w:val="074855FD"/>
    <w:rsid w:val="07627CA0"/>
    <w:rsid w:val="076319C4"/>
    <w:rsid w:val="076925D2"/>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7FC3AEE"/>
    <w:rsid w:val="07FD2652"/>
    <w:rsid w:val="080124E3"/>
    <w:rsid w:val="080C7FA0"/>
    <w:rsid w:val="08193C24"/>
    <w:rsid w:val="08234820"/>
    <w:rsid w:val="082970FB"/>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414DB4"/>
    <w:rsid w:val="09445E95"/>
    <w:rsid w:val="09543B3B"/>
    <w:rsid w:val="09600FBD"/>
    <w:rsid w:val="0972595C"/>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C01F88"/>
    <w:rsid w:val="0AC0212C"/>
    <w:rsid w:val="0ACE5B04"/>
    <w:rsid w:val="0AD542C1"/>
    <w:rsid w:val="0ADD5A20"/>
    <w:rsid w:val="0AE10FD9"/>
    <w:rsid w:val="0AF13898"/>
    <w:rsid w:val="0AF64C14"/>
    <w:rsid w:val="0AFB3228"/>
    <w:rsid w:val="0AFC6C07"/>
    <w:rsid w:val="0B0025CC"/>
    <w:rsid w:val="0B0250FD"/>
    <w:rsid w:val="0B0F025C"/>
    <w:rsid w:val="0B1A6333"/>
    <w:rsid w:val="0B2713F4"/>
    <w:rsid w:val="0B3D701F"/>
    <w:rsid w:val="0B3E7DD7"/>
    <w:rsid w:val="0B561995"/>
    <w:rsid w:val="0B5C2C2A"/>
    <w:rsid w:val="0B665E0A"/>
    <w:rsid w:val="0B6A3C32"/>
    <w:rsid w:val="0B743FE2"/>
    <w:rsid w:val="0B847B39"/>
    <w:rsid w:val="0B987E20"/>
    <w:rsid w:val="0B9E71DF"/>
    <w:rsid w:val="0BAB2EDD"/>
    <w:rsid w:val="0BAD5CC5"/>
    <w:rsid w:val="0BAD5EDC"/>
    <w:rsid w:val="0BAF59B9"/>
    <w:rsid w:val="0BB524B8"/>
    <w:rsid w:val="0BB756DF"/>
    <w:rsid w:val="0BC3647F"/>
    <w:rsid w:val="0BC63DB2"/>
    <w:rsid w:val="0BCC4043"/>
    <w:rsid w:val="0BCC4B6A"/>
    <w:rsid w:val="0BF916CE"/>
    <w:rsid w:val="0C04318C"/>
    <w:rsid w:val="0C0A1662"/>
    <w:rsid w:val="0C1E494F"/>
    <w:rsid w:val="0C1F111C"/>
    <w:rsid w:val="0C3427D0"/>
    <w:rsid w:val="0C43327D"/>
    <w:rsid w:val="0C4426AF"/>
    <w:rsid w:val="0C4577EC"/>
    <w:rsid w:val="0C4F7881"/>
    <w:rsid w:val="0C5C6396"/>
    <w:rsid w:val="0C63431B"/>
    <w:rsid w:val="0C650A20"/>
    <w:rsid w:val="0C690EFA"/>
    <w:rsid w:val="0C697ACF"/>
    <w:rsid w:val="0C6E11B8"/>
    <w:rsid w:val="0C6F1666"/>
    <w:rsid w:val="0C723CD1"/>
    <w:rsid w:val="0C8B63A3"/>
    <w:rsid w:val="0CA3502C"/>
    <w:rsid w:val="0CB94808"/>
    <w:rsid w:val="0CC37BC2"/>
    <w:rsid w:val="0CD87ABE"/>
    <w:rsid w:val="0CE26C42"/>
    <w:rsid w:val="0CE632FF"/>
    <w:rsid w:val="0CE76B48"/>
    <w:rsid w:val="0CEB5DBE"/>
    <w:rsid w:val="0CF06BF8"/>
    <w:rsid w:val="0CFB523A"/>
    <w:rsid w:val="0D13745A"/>
    <w:rsid w:val="0D1B1E9C"/>
    <w:rsid w:val="0D4B44A1"/>
    <w:rsid w:val="0D6309C9"/>
    <w:rsid w:val="0D6811B4"/>
    <w:rsid w:val="0D6E2620"/>
    <w:rsid w:val="0D704E21"/>
    <w:rsid w:val="0D7F48FE"/>
    <w:rsid w:val="0D883C88"/>
    <w:rsid w:val="0D936E72"/>
    <w:rsid w:val="0D966BF7"/>
    <w:rsid w:val="0DBB5FF9"/>
    <w:rsid w:val="0DC64280"/>
    <w:rsid w:val="0DC826FC"/>
    <w:rsid w:val="0DCC3AE8"/>
    <w:rsid w:val="0DD87842"/>
    <w:rsid w:val="0DDF633A"/>
    <w:rsid w:val="0DEB2AC7"/>
    <w:rsid w:val="0DF202E1"/>
    <w:rsid w:val="0DF53CE3"/>
    <w:rsid w:val="0E0961C5"/>
    <w:rsid w:val="0E147898"/>
    <w:rsid w:val="0E263683"/>
    <w:rsid w:val="0E2F216B"/>
    <w:rsid w:val="0E3352C6"/>
    <w:rsid w:val="0E3A5EE2"/>
    <w:rsid w:val="0E4134D7"/>
    <w:rsid w:val="0E4D4690"/>
    <w:rsid w:val="0E542F3B"/>
    <w:rsid w:val="0E6271DF"/>
    <w:rsid w:val="0E81568A"/>
    <w:rsid w:val="0E942250"/>
    <w:rsid w:val="0E963344"/>
    <w:rsid w:val="0E9E6E00"/>
    <w:rsid w:val="0EA40C1C"/>
    <w:rsid w:val="0EB1720D"/>
    <w:rsid w:val="0EB72E4B"/>
    <w:rsid w:val="0EC0268E"/>
    <w:rsid w:val="0EEC6F1D"/>
    <w:rsid w:val="0F103291"/>
    <w:rsid w:val="0F1D498B"/>
    <w:rsid w:val="0F1E5A47"/>
    <w:rsid w:val="0F337178"/>
    <w:rsid w:val="0F3B15FC"/>
    <w:rsid w:val="0F3E0B68"/>
    <w:rsid w:val="0F41022A"/>
    <w:rsid w:val="0F56743B"/>
    <w:rsid w:val="0F60682C"/>
    <w:rsid w:val="0F6763D9"/>
    <w:rsid w:val="0F715B2B"/>
    <w:rsid w:val="0F764270"/>
    <w:rsid w:val="0F7A20A8"/>
    <w:rsid w:val="0F7F273F"/>
    <w:rsid w:val="0F8418ED"/>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21B84"/>
    <w:rsid w:val="102747A4"/>
    <w:rsid w:val="10345B7F"/>
    <w:rsid w:val="103F19C7"/>
    <w:rsid w:val="104A023B"/>
    <w:rsid w:val="10505F3B"/>
    <w:rsid w:val="106D2686"/>
    <w:rsid w:val="107C3E2C"/>
    <w:rsid w:val="107D41AE"/>
    <w:rsid w:val="108C2479"/>
    <w:rsid w:val="10A964C5"/>
    <w:rsid w:val="10C715C5"/>
    <w:rsid w:val="10D335EF"/>
    <w:rsid w:val="10E746EA"/>
    <w:rsid w:val="10E83FE0"/>
    <w:rsid w:val="10EC3168"/>
    <w:rsid w:val="10F52718"/>
    <w:rsid w:val="114028DC"/>
    <w:rsid w:val="1141355F"/>
    <w:rsid w:val="116F1EB0"/>
    <w:rsid w:val="117B1D6A"/>
    <w:rsid w:val="117C2D9D"/>
    <w:rsid w:val="117F159E"/>
    <w:rsid w:val="11821DC9"/>
    <w:rsid w:val="11913775"/>
    <w:rsid w:val="11921373"/>
    <w:rsid w:val="119948AA"/>
    <w:rsid w:val="119D7849"/>
    <w:rsid w:val="119F692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8C7ED5"/>
    <w:rsid w:val="129019B5"/>
    <w:rsid w:val="129811DB"/>
    <w:rsid w:val="129937EE"/>
    <w:rsid w:val="129E6282"/>
    <w:rsid w:val="12AB7A32"/>
    <w:rsid w:val="12BB6535"/>
    <w:rsid w:val="12BC5A21"/>
    <w:rsid w:val="12C43A00"/>
    <w:rsid w:val="12C7312B"/>
    <w:rsid w:val="12D22971"/>
    <w:rsid w:val="12D85654"/>
    <w:rsid w:val="12DF4A87"/>
    <w:rsid w:val="12EE5106"/>
    <w:rsid w:val="1304685B"/>
    <w:rsid w:val="1307341C"/>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85849"/>
    <w:rsid w:val="139D3156"/>
    <w:rsid w:val="13AA5FA1"/>
    <w:rsid w:val="13AF6488"/>
    <w:rsid w:val="13C20262"/>
    <w:rsid w:val="13D024B3"/>
    <w:rsid w:val="13D115EF"/>
    <w:rsid w:val="13D86A45"/>
    <w:rsid w:val="13DD445E"/>
    <w:rsid w:val="13DE7C83"/>
    <w:rsid w:val="13F3590D"/>
    <w:rsid w:val="13FD073F"/>
    <w:rsid w:val="1401419E"/>
    <w:rsid w:val="140171D9"/>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60B42"/>
    <w:rsid w:val="14EA1C4D"/>
    <w:rsid w:val="14F14F3B"/>
    <w:rsid w:val="150222BF"/>
    <w:rsid w:val="150F7C33"/>
    <w:rsid w:val="1515004B"/>
    <w:rsid w:val="151B7C99"/>
    <w:rsid w:val="15207BBA"/>
    <w:rsid w:val="152B44F4"/>
    <w:rsid w:val="152F4E1B"/>
    <w:rsid w:val="154D342A"/>
    <w:rsid w:val="15520877"/>
    <w:rsid w:val="1559587F"/>
    <w:rsid w:val="1574662E"/>
    <w:rsid w:val="15751882"/>
    <w:rsid w:val="1575191B"/>
    <w:rsid w:val="157818C6"/>
    <w:rsid w:val="15916B42"/>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7F6865"/>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A7EAA"/>
    <w:rsid w:val="171E63FC"/>
    <w:rsid w:val="1722504D"/>
    <w:rsid w:val="17355980"/>
    <w:rsid w:val="1738730F"/>
    <w:rsid w:val="17416499"/>
    <w:rsid w:val="17481B81"/>
    <w:rsid w:val="17481E8B"/>
    <w:rsid w:val="174A69B0"/>
    <w:rsid w:val="175007ED"/>
    <w:rsid w:val="176B45C6"/>
    <w:rsid w:val="176B5780"/>
    <w:rsid w:val="176C447F"/>
    <w:rsid w:val="17850F99"/>
    <w:rsid w:val="17875303"/>
    <w:rsid w:val="178815C4"/>
    <w:rsid w:val="1793626E"/>
    <w:rsid w:val="17991452"/>
    <w:rsid w:val="17A875F5"/>
    <w:rsid w:val="17B5256D"/>
    <w:rsid w:val="17B92501"/>
    <w:rsid w:val="17CC1970"/>
    <w:rsid w:val="17E65848"/>
    <w:rsid w:val="17E66DD8"/>
    <w:rsid w:val="17E84839"/>
    <w:rsid w:val="17EE1403"/>
    <w:rsid w:val="17F25234"/>
    <w:rsid w:val="17FD061B"/>
    <w:rsid w:val="17FF6314"/>
    <w:rsid w:val="18005F41"/>
    <w:rsid w:val="18025414"/>
    <w:rsid w:val="18171305"/>
    <w:rsid w:val="182A241D"/>
    <w:rsid w:val="18334194"/>
    <w:rsid w:val="183E1D37"/>
    <w:rsid w:val="184D0787"/>
    <w:rsid w:val="185D1883"/>
    <w:rsid w:val="185E3AA1"/>
    <w:rsid w:val="18812331"/>
    <w:rsid w:val="18816F1C"/>
    <w:rsid w:val="18853F3E"/>
    <w:rsid w:val="18956393"/>
    <w:rsid w:val="189859AD"/>
    <w:rsid w:val="18A8582C"/>
    <w:rsid w:val="18B50543"/>
    <w:rsid w:val="18B60776"/>
    <w:rsid w:val="18C9089D"/>
    <w:rsid w:val="18CA40C3"/>
    <w:rsid w:val="18CD7A02"/>
    <w:rsid w:val="18ED46F4"/>
    <w:rsid w:val="19001FFC"/>
    <w:rsid w:val="190E2B4A"/>
    <w:rsid w:val="19191913"/>
    <w:rsid w:val="191F7D1E"/>
    <w:rsid w:val="19256D7A"/>
    <w:rsid w:val="192A7C07"/>
    <w:rsid w:val="193275C2"/>
    <w:rsid w:val="194D2005"/>
    <w:rsid w:val="195F34F6"/>
    <w:rsid w:val="19655A52"/>
    <w:rsid w:val="19663168"/>
    <w:rsid w:val="197724BD"/>
    <w:rsid w:val="19786B0A"/>
    <w:rsid w:val="198A41A1"/>
    <w:rsid w:val="19987C27"/>
    <w:rsid w:val="199A2059"/>
    <w:rsid w:val="19B02FFE"/>
    <w:rsid w:val="19B30945"/>
    <w:rsid w:val="19B46E10"/>
    <w:rsid w:val="19C456C1"/>
    <w:rsid w:val="19F061A1"/>
    <w:rsid w:val="1A054259"/>
    <w:rsid w:val="1A081816"/>
    <w:rsid w:val="1A090888"/>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2160BB"/>
    <w:rsid w:val="1B35751E"/>
    <w:rsid w:val="1B3637AD"/>
    <w:rsid w:val="1B3E0DB5"/>
    <w:rsid w:val="1B454C94"/>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4326B3"/>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B4F6B"/>
    <w:rsid w:val="1E3F301D"/>
    <w:rsid w:val="1E455D19"/>
    <w:rsid w:val="1E4F13EA"/>
    <w:rsid w:val="1E595CAF"/>
    <w:rsid w:val="1E5C31E8"/>
    <w:rsid w:val="1E6607F9"/>
    <w:rsid w:val="1E691070"/>
    <w:rsid w:val="1E7E6BFD"/>
    <w:rsid w:val="1E805396"/>
    <w:rsid w:val="1E884F62"/>
    <w:rsid w:val="1E9D6342"/>
    <w:rsid w:val="1E9D6D15"/>
    <w:rsid w:val="1EA77730"/>
    <w:rsid w:val="1EBD1EAD"/>
    <w:rsid w:val="1EC36E9D"/>
    <w:rsid w:val="1EC43064"/>
    <w:rsid w:val="1EC61AA3"/>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0D4387"/>
    <w:rsid w:val="201E6D7C"/>
    <w:rsid w:val="20446081"/>
    <w:rsid w:val="204852AD"/>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685FC8"/>
    <w:rsid w:val="21732704"/>
    <w:rsid w:val="21810744"/>
    <w:rsid w:val="218D6EF5"/>
    <w:rsid w:val="2195668B"/>
    <w:rsid w:val="219F69EC"/>
    <w:rsid w:val="21A130EA"/>
    <w:rsid w:val="21AB278B"/>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D17D7B"/>
    <w:rsid w:val="23D36D91"/>
    <w:rsid w:val="23ED400D"/>
    <w:rsid w:val="23F70BA5"/>
    <w:rsid w:val="23F93D0D"/>
    <w:rsid w:val="2405417E"/>
    <w:rsid w:val="241B5C62"/>
    <w:rsid w:val="243464C3"/>
    <w:rsid w:val="24352A14"/>
    <w:rsid w:val="243B2F20"/>
    <w:rsid w:val="2458381E"/>
    <w:rsid w:val="245872F9"/>
    <w:rsid w:val="245943D9"/>
    <w:rsid w:val="245E6B64"/>
    <w:rsid w:val="2463385E"/>
    <w:rsid w:val="248F4B88"/>
    <w:rsid w:val="24967323"/>
    <w:rsid w:val="249D5FC8"/>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55F62"/>
    <w:rsid w:val="28E74216"/>
    <w:rsid w:val="28E87EE4"/>
    <w:rsid w:val="28FE42C1"/>
    <w:rsid w:val="28FF2940"/>
    <w:rsid w:val="2903396A"/>
    <w:rsid w:val="29494332"/>
    <w:rsid w:val="294E766A"/>
    <w:rsid w:val="297161D3"/>
    <w:rsid w:val="2978319A"/>
    <w:rsid w:val="29886D49"/>
    <w:rsid w:val="29897A2F"/>
    <w:rsid w:val="29956949"/>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50561"/>
    <w:rsid w:val="2A87174E"/>
    <w:rsid w:val="2A8A2F9C"/>
    <w:rsid w:val="2AAC5A06"/>
    <w:rsid w:val="2ABB3D6F"/>
    <w:rsid w:val="2AC70B30"/>
    <w:rsid w:val="2ACC2AAF"/>
    <w:rsid w:val="2AD74744"/>
    <w:rsid w:val="2AD91AC2"/>
    <w:rsid w:val="2AE57C95"/>
    <w:rsid w:val="2AF35C8B"/>
    <w:rsid w:val="2B08644B"/>
    <w:rsid w:val="2B0C0EEE"/>
    <w:rsid w:val="2B130E5F"/>
    <w:rsid w:val="2B132265"/>
    <w:rsid w:val="2B214776"/>
    <w:rsid w:val="2B2843BE"/>
    <w:rsid w:val="2B2B6079"/>
    <w:rsid w:val="2B313FC1"/>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C40957"/>
    <w:rsid w:val="2BCB5DAA"/>
    <w:rsid w:val="2BD65380"/>
    <w:rsid w:val="2BE725D0"/>
    <w:rsid w:val="2BF369B9"/>
    <w:rsid w:val="2BFC0A4A"/>
    <w:rsid w:val="2C094904"/>
    <w:rsid w:val="2C0E55A1"/>
    <w:rsid w:val="2C1B5A5E"/>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74898"/>
    <w:rsid w:val="2D6B40A9"/>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2D445E"/>
    <w:rsid w:val="2F4F6FBB"/>
    <w:rsid w:val="2F664E2B"/>
    <w:rsid w:val="2F6A2E08"/>
    <w:rsid w:val="2F6C7BE3"/>
    <w:rsid w:val="2F783485"/>
    <w:rsid w:val="2F7F5C0B"/>
    <w:rsid w:val="2FA0088D"/>
    <w:rsid w:val="2FA6492D"/>
    <w:rsid w:val="2FC03679"/>
    <w:rsid w:val="2FC3176C"/>
    <w:rsid w:val="2FC86676"/>
    <w:rsid w:val="2FD17A1B"/>
    <w:rsid w:val="2FD71CA4"/>
    <w:rsid w:val="2FDC4A8D"/>
    <w:rsid w:val="2FF7438A"/>
    <w:rsid w:val="2FF93066"/>
    <w:rsid w:val="301A71CE"/>
    <w:rsid w:val="301E049B"/>
    <w:rsid w:val="302A4BE6"/>
    <w:rsid w:val="304478EC"/>
    <w:rsid w:val="30515C8E"/>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3D0AE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643F9"/>
    <w:rsid w:val="330C22FC"/>
    <w:rsid w:val="330D4310"/>
    <w:rsid w:val="33540E5D"/>
    <w:rsid w:val="335A0521"/>
    <w:rsid w:val="335E7B11"/>
    <w:rsid w:val="3364318B"/>
    <w:rsid w:val="336605D1"/>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324C4"/>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D1C5B"/>
    <w:rsid w:val="36121506"/>
    <w:rsid w:val="36182B79"/>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6D01D2"/>
    <w:rsid w:val="37736F26"/>
    <w:rsid w:val="378229A7"/>
    <w:rsid w:val="3784394E"/>
    <w:rsid w:val="37987437"/>
    <w:rsid w:val="379F33FC"/>
    <w:rsid w:val="37A432E4"/>
    <w:rsid w:val="37A86196"/>
    <w:rsid w:val="37A86847"/>
    <w:rsid w:val="37AD1354"/>
    <w:rsid w:val="37BB3C3C"/>
    <w:rsid w:val="37C22B47"/>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E5848"/>
    <w:rsid w:val="38A341A7"/>
    <w:rsid w:val="38BA6810"/>
    <w:rsid w:val="38BD31EE"/>
    <w:rsid w:val="38CB3BDF"/>
    <w:rsid w:val="38D33D29"/>
    <w:rsid w:val="38D41CCF"/>
    <w:rsid w:val="38D62E18"/>
    <w:rsid w:val="38E40A5B"/>
    <w:rsid w:val="38E842BA"/>
    <w:rsid w:val="38F16A28"/>
    <w:rsid w:val="391A3359"/>
    <w:rsid w:val="39285D57"/>
    <w:rsid w:val="394B6470"/>
    <w:rsid w:val="395C6EA8"/>
    <w:rsid w:val="39872512"/>
    <w:rsid w:val="39A602F9"/>
    <w:rsid w:val="39BD45C8"/>
    <w:rsid w:val="39C2316A"/>
    <w:rsid w:val="39C44028"/>
    <w:rsid w:val="39E643EA"/>
    <w:rsid w:val="39F36281"/>
    <w:rsid w:val="39FA0290"/>
    <w:rsid w:val="39FD376D"/>
    <w:rsid w:val="39FD6C9C"/>
    <w:rsid w:val="3A0224B9"/>
    <w:rsid w:val="3A16728B"/>
    <w:rsid w:val="3A16794C"/>
    <w:rsid w:val="3A1F6809"/>
    <w:rsid w:val="3A226969"/>
    <w:rsid w:val="3A3F47CE"/>
    <w:rsid w:val="3A4E1C5D"/>
    <w:rsid w:val="3A4E44C5"/>
    <w:rsid w:val="3A523735"/>
    <w:rsid w:val="3A557AE4"/>
    <w:rsid w:val="3A6B0F84"/>
    <w:rsid w:val="3A727435"/>
    <w:rsid w:val="3A813EA6"/>
    <w:rsid w:val="3A8302D9"/>
    <w:rsid w:val="3A94055A"/>
    <w:rsid w:val="3AA90B75"/>
    <w:rsid w:val="3AB00167"/>
    <w:rsid w:val="3ABF30D9"/>
    <w:rsid w:val="3AC17E3A"/>
    <w:rsid w:val="3ACB5746"/>
    <w:rsid w:val="3ACE209E"/>
    <w:rsid w:val="3ADD1594"/>
    <w:rsid w:val="3ADD2B05"/>
    <w:rsid w:val="3AE417E3"/>
    <w:rsid w:val="3AE440AF"/>
    <w:rsid w:val="3AF7667E"/>
    <w:rsid w:val="3B113F51"/>
    <w:rsid w:val="3B192990"/>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203B2"/>
    <w:rsid w:val="3CC74223"/>
    <w:rsid w:val="3CC828D0"/>
    <w:rsid w:val="3CDB5F96"/>
    <w:rsid w:val="3CE23F49"/>
    <w:rsid w:val="3CEC39B8"/>
    <w:rsid w:val="3CF720E3"/>
    <w:rsid w:val="3CF72D6A"/>
    <w:rsid w:val="3CF86D06"/>
    <w:rsid w:val="3D00620E"/>
    <w:rsid w:val="3D035226"/>
    <w:rsid w:val="3D0738E1"/>
    <w:rsid w:val="3D316CDB"/>
    <w:rsid w:val="3D3707C6"/>
    <w:rsid w:val="3D3A23D9"/>
    <w:rsid w:val="3D3D6BBD"/>
    <w:rsid w:val="3D4465DF"/>
    <w:rsid w:val="3D450F8C"/>
    <w:rsid w:val="3D4518DD"/>
    <w:rsid w:val="3D477118"/>
    <w:rsid w:val="3D594E54"/>
    <w:rsid w:val="3D5F2B5C"/>
    <w:rsid w:val="3D62706F"/>
    <w:rsid w:val="3D6E2272"/>
    <w:rsid w:val="3D7C727A"/>
    <w:rsid w:val="3D81786B"/>
    <w:rsid w:val="3D830417"/>
    <w:rsid w:val="3D877AC5"/>
    <w:rsid w:val="3D882D35"/>
    <w:rsid w:val="3D8D2848"/>
    <w:rsid w:val="3D94235D"/>
    <w:rsid w:val="3D9461E1"/>
    <w:rsid w:val="3DB34E86"/>
    <w:rsid w:val="3DB90549"/>
    <w:rsid w:val="3DBA0A4C"/>
    <w:rsid w:val="3DC46444"/>
    <w:rsid w:val="3DED0F96"/>
    <w:rsid w:val="3DF776C4"/>
    <w:rsid w:val="3DF95812"/>
    <w:rsid w:val="3E1D4B24"/>
    <w:rsid w:val="3E3A04FA"/>
    <w:rsid w:val="3E3D6B96"/>
    <w:rsid w:val="3E441C7D"/>
    <w:rsid w:val="3E490256"/>
    <w:rsid w:val="3E55739E"/>
    <w:rsid w:val="3E610D47"/>
    <w:rsid w:val="3E6C43C8"/>
    <w:rsid w:val="3E8227F0"/>
    <w:rsid w:val="3E937F82"/>
    <w:rsid w:val="3E9B4B40"/>
    <w:rsid w:val="3EB71AC8"/>
    <w:rsid w:val="3EC85E34"/>
    <w:rsid w:val="3ECF2AAC"/>
    <w:rsid w:val="3ED0424C"/>
    <w:rsid w:val="3ED07B7E"/>
    <w:rsid w:val="3ED31FDB"/>
    <w:rsid w:val="3ED655CD"/>
    <w:rsid w:val="3EE931D8"/>
    <w:rsid w:val="3EED4B87"/>
    <w:rsid w:val="3EF31E7F"/>
    <w:rsid w:val="3EF36DF0"/>
    <w:rsid w:val="3EF71CB8"/>
    <w:rsid w:val="3F035EE1"/>
    <w:rsid w:val="3F0406D4"/>
    <w:rsid w:val="3F053EF6"/>
    <w:rsid w:val="3F093188"/>
    <w:rsid w:val="3F173F6B"/>
    <w:rsid w:val="3F1E1DE8"/>
    <w:rsid w:val="3F253B0C"/>
    <w:rsid w:val="3F2C04C4"/>
    <w:rsid w:val="3F3E7C9F"/>
    <w:rsid w:val="3F416B99"/>
    <w:rsid w:val="3F477080"/>
    <w:rsid w:val="3F4F5AD7"/>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904E57"/>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887DF8"/>
    <w:rsid w:val="419E60D3"/>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B5824"/>
    <w:rsid w:val="42616DD3"/>
    <w:rsid w:val="426973AD"/>
    <w:rsid w:val="426F56CA"/>
    <w:rsid w:val="427A67A1"/>
    <w:rsid w:val="427E0B36"/>
    <w:rsid w:val="42A03D98"/>
    <w:rsid w:val="42A729F1"/>
    <w:rsid w:val="42B94BC1"/>
    <w:rsid w:val="42C30254"/>
    <w:rsid w:val="42C42A08"/>
    <w:rsid w:val="42C7649B"/>
    <w:rsid w:val="42D064B1"/>
    <w:rsid w:val="42D41F6D"/>
    <w:rsid w:val="42D5342A"/>
    <w:rsid w:val="42DE48A3"/>
    <w:rsid w:val="42E16058"/>
    <w:rsid w:val="42F17BF5"/>
    <w:rsid w:val="42F30D8B"/>
    <w:rsid w:val="42F87EC9"/>
    <w:rsid w:val="42FA45BF"/>
    <w:rsid w:val="430E7E66"/>
    <w:rsid w:val="4332317A"/>
    <w:rsid w:val="433246A0"/>
    <w:rsid w:val="433325E5"/>
    <w:rsid w:val="433E162C"/>
    <w:rsid w:val="433F6B54"/>
    <w:rsid w:val="4346543A"/>
    <w:rsid w:val="43526758"/>
    <w:rsid w:val="43533E29"/>
    <w:rsid w:val="435B1259"/>
    <w:rsid w:val="436263D5"/>
    <w:rsid w:val="437556C4"/>
    <w:rsid w:val="437A5D15"/>
    <w:rsid w:val="43874CD4"/>
    <w:rsid w:val="438D061F"/>
    <w:rsid w:val="439B699F"/>
    <w:rsid w:val="43AF2D32"/>
    <w:rsid w:val="43B76E4F"/>
    <w:rsid w:val="43CF0206"/>
    <w:rsid w:val="43D85D6D"/>
    <w:rsid w:val="43DF6B45"/>
    <w:rsid w:val="43EC6F1F"/>
    <w:rsid w:val="43ED6970"/>
    <w:rsid w:val="43FE44BA"/>
    <w:rsid w:val="440D5045"/>
    <w:rsid w:val="440F6C97"/>
    <w:rsid w:val="44300615"/>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BE0153"/>
    <w:rsid w:val="44DC46EB"/>
    <w:rsid w:val="44EA6491"/>
    <w:rsid w:val="44F03F8F"/>
    <w:rsid w:val="44F14ECF"/>
    <w:rsid w:val="44F8119B"/>
    <w:rsid w:val="4504328F"/>
    <w:rsid w:val="45275172"/>
    <w:rsid w:val="45332511"/>
    <w:rsid w:val="453F44DA"/>
    <w:rsid w:val="45412C46"/>
    <w:rsid w:val="45514AD5"/>
    <w:rsid w:val="4552412E"/>
    <w:rsid w:val="45583A50"/>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7F4671"/>
    <w:rsid w:val="46894B18"/>
    <w:rsid w:val="468C69CF"/>
    <w:rsid w:val="469448C6"/>
    <w:rsid w:val="46A85D08"/>
    <w:rsid w:val="46AB0067"/>
    <w:rsid w:val="46B80AF8"/>
    <w:rsid w:val="46D37F0B"/>
    <w:rsid w:val="46D71533"/>
    <w:rsid w:val="46E53335"/>
    <w:rsid w:val="47155D89"/>
    <w:rsid w:val="473069AF"/>
    <w:rsid w:val="474A0EAF"/>
    <w:rsid w:val="474E50BE"/>
    <w:rsid w:val="47696F9C"/>
    <w:rsid w:val="47714F1F"/>
    <w:rsid w:val="47725A17"/>
    <w:rsid w:val="477643CD"/>
    <w:rsid w:val="477D3243"/>
    <w:rsid w:val="478821A1"/>
    <w:rsid w:val="479128A9"/>
    <w:rsid w:val="47975EDC"/>
    <w:rsid w:val="47983B19"/>
    <w:rsid w:val="47A3609D"/>
    <w:rsid w:val="47C01792"/>
    <w:rsid w:val="47C57A48"/>
    <w:rsid w:val="47D511BD"/>
    <w:rsid w:val="4808150F"/>
    <w:rsid w:val="480F51A8"/>
    <w:rsid w:val="48256B1B"/>
    <w:rsid w:val="48282713"/>
    <w:rsid w:val="482C2D7C"/>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972BE"/>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934229"/>
    <w:rsid w:val="49A33C27"/>
    <w:rsid w:val="49A750B5"/>
    <w:rsid w:val="49B7144E"/>
    <w:rsid w:val="49BE07DA"/>
    <w:rsid w:val="49C84AA0"/>
    <w:rsid w:val="49D7694D"/>
    <w:rsid w:val="4A0244D3"/>
    <w:rsid w:val="4A067C85"/>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AFF48D8"/>
    <w:rsid w:val="4B174032"/>
    <w:rsid w:val="4B250CF8"/>
    <w:rsid w:val="4B2873FD"/>
    <w:rsid w:val="4B2B56DD"/>
    <w:rsid w:val="4B3D4DE9"/>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D1F92"/>
    <w:rsid w:val="4C603F16"/>
    <w:rsid w:val="4C6262E0"/>
    <w:rsid w:val="4C644C45"/>
    <w:rsid w:val="4C6703A3"/>
    <w:rsid w:val="4C6D7518"/>
    <w:rsid w:val="4C6E4EF5"/>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0D12"/>
    <w:rsid w:val="4E397241"/>
    <w:rsid w:val="4E4C50A3"/>
    <w:rsid w:val="4E510698"/>
    <w:rsid w:val="4E576363"/>
    <w:rsid w:val="4E5D49B1"/>
    <w:rsid w:val="4E635567"/>
    <w:rsid w:val="4E674786"/>
    <w:rsid w:val="4E742982"/>
    <w:rsid w:val="4E743D7E"/>
    <w:rsid w:val="4E7F1E8F"/>
    <w:rsid w:val="4E8431F9"/>
    <w:rsid w:val="4E862481"/>
    <w:rsid w:val="4E901072"/>
    <w:rsid w:val="4E950286"/>
    <w:rsid w:val="4E9C0636"/>
    <w:rsid w:val="4E9D29FB"/>
    <w:rsid w:val="4EA30DB6"/>
    <w:rsid w:val="4EA7341F"/>
    <w:rsid w:val="4EBD3E8B"/>
    <w:rsid w:val="4EDB58B2"/>
    <w:rsid w:val="4EE925CE"/>
    <w:rsid w:val="4EEB1A94"/>
    <w:rsid w:val="4EEB74E5"/>
    <w:rsid w:val="4EEF2E30"/>
    <w:rsid w:val="4EF24828"/>
    <w:rsid w:val="4EFE7F59"/>
    <w:rsid w:val="4F285975"/>
    <w:rsid w:val="4F2A7BF3"/>
    <w:rsid w:val="4F2E2624"/>
    <w:rsid w:val="4F4E1077"/>
    <w:rsid w:val="4F546156"/>
    <w:rsid w:val="4F5D1434"/>
    <w:rsid w:val="4F844A99"/>
    <w:rsid w:val="4F94662C"/>
    <w:rsid w:val="4FB00163"/>
    <w:rsid w:val="4FB208E7"/>
    <w:rsid w:val="4FD0475C"/>
    <w:rsid w:val="4FE30332"/>
    <w:rsid w:val="4FE70BB4"/>
    <w:rsid w:val="4FE73C01"/>
    <w:rsid w:val="4FE87C31"/>
    <w:rsid w:val="4FEE342A"/>
    <w:rsid w:val="4FF14DCF"/>
    <w:rsid w:val="500815B6"/>
    <w:rsid w:val="500B39BC"/>
    <w:rsid w:val="502173F8"/>
    <w:rsid w:val="5022123F"/>
    <w:rsid w:val="5025703C"/>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D129CA"/>
    <w:rsid w:val="51D93F8A"/>
    <w:rsid w:val="51D940B1"/>
    <w:rsid w:val="51E5046A"/>
    <w:rsid w:val="522217FD"/>
    <w:rsid w:val="52272B85"/>
    <w:rsid w:val="52284E31"/>
    <w:rsid w:val="523E09B5"/>
    <w:rsid w:val="52523D78"/>
    <w:rsid w:val="52687B2A"/>
    <w:rsid w:val="526E0E82"/>
    <w:rsid w:val="527733A7"/>
    <w:rsid w:val="527901C6"/>
    <w:rsid w:val="528F4A24"/>
    <w:rsid w:val="52944BB6"/>
    <w:rsid w:val="529A08FC"/>
    <w:rsid w:val="52A24532"/>
    <w:rsid w:val="52B3363A"/>
    <w:rsid w:val="52C4763C"/>
    <w:rsid w:val="52DE691D"/>
    <w:rsid w:val="52E04D27"/>
    <w:rsid w:val="52ED0C96"/>
    <w:rsid w:val="53061721"/>
    <w:rsid w:val="530C0E6B"/>
    <w:rsid w:val="531A1CF5"/>
    <w:rsid w:val="532F77EA"/>
    <w:rsid w:val="53367575"/>
    <w:rsid w:val="533933AA"/>
    <w:rsid w:val="533B7F54"/>
    <w:rsid w:val="533D4B47"/>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0F3D40"/>
    <w:rsid w:val="54201800"/>
    <w:rsid w:val="54247F22"/>
    <w:rsid w:val="542B4430"/>
    <w:rsid w:val="542C29CD"/>
    <w:rsid w:val="542F1551"/>
    <w:rsid w:val="54381756"/>
    <w:rsid w:val="545750B7"/>
    <w:rsid w:val="545A1EBF"/>
    <w:rsid w:val="54641B36"/>
    <w:rsid w:val="54727478"/>
    <w:rsid w:val="54755F9C"/>
    <w:rsid w:val="54B06F11"/>
    <w:rsid w:val="54B56DF4"/>
    <w:rsid w:val="54B93943"/>
    <w:rsid w:val="54BE5578"/>
    <w:rsid w:val="54BF52B5"/>
    <w:rsid w:val="54CA1A63"/>
    <w:rsid w:val="54CF2D6E"/>
    <w:rsid w:val="54D202CA"/>
    <w:rsid w:val="54D54E59"/>
    <w:rsid w:val="54DD41DB"/>
    <w:rsid w:val="54EC18EF"/>
    <w:rsid w:val="54ED3D78"/>
    <w:rsid w:val="54F52BA3"/>
    <w:rsid w:val="54F54E04"/>
    <w:rsid w:val="54FC55EC"/>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94FFB"/>
    <w:rsid w:val="55637CEB"/>
    <w:rsid w:val="55677DDA"/>
    <w:rsid w:val="55757FB9"/>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BC24D0"/>
    <w:rsid w:val="56C1700B"/>
    <w:rsid w:val="56D25618"/>
    <w:rsid w:val="56D7644B"/>
    <w:rsid w:val="56E84A97"/>
    <w:rsid w:val="56FB2A68"/>
    <w:rsid w:val="57011F3E"/>
    <w:rsid w:val="5705646B"/>
    <w:rsid w:val="57060649"/>
    <w:rsid w:val="572657E3"/>
    <w:rsid w:val="5732705F"/>
    <w:rsid w:val="57351D6F"/>
    <w:rsid w:val="57475082"/>
    <w:rsid w:val="57482CC2"/>
    <w:rsid w:val="5752012F"/>
    <w:rsid w:val="576476C1"/>
    <w:rsid w:val="57770501"/>
    <w:rsid w:val="577B3337"/>
    <w:rsid w:val="577D4F28"/>
    <w:rsid w:val="57A33734"/>
    <w:rsid w:val="57AB6ADD"/>
    <w:rsid w:val="57B7178E"/>
    <w:rsid w:val="57B71EB5"/>
    <w:rsid w:val="57B76EED"/>
    <w:rsid w:val="57BD72A7"/>
    <w:rsid w:val="57BE5838"/>
    <w:rsid w:val="57BE5B51"/>
    <w:rsid w:val="57D82354"/>
    <w:rsid w:val="57FC07D9"/>
    <w:rsid w:val="57FF6992"/>
    <w:rsid w:val="580416EE"/>
    <w:rsid w:val="580F1B21"/>
    <w:rsid w:val="581B7E79"/>
    <w:rsid w:val="58500F22"/>
    <w:rsid w:val="58587379"/>
    <w:rsid w:val="586D57A3"/>
    <w:rsid w:val="587917A0"/>
    <w:rsid w:val="587A4288"/>
    <w:rsid w:val="5880052B"/>
    <w:rsid w:val="58AD27D9"/>
    <w:rsid w:val="58B169A2"/>
    <w:rsid w:val="58B71FD8"/>
    <w:rsid w:val="58B9636C"/>
    <w:rsid w:val="58C37133"/>
    <w:rsid w:val="58C93046"/>
    <w:rsid w:val="58D36BCB"/>
    <w:rsid w:val="58E00BA4"/>
    <w:rsid w:val="58E6349C"/>
    <w:rsid w:val="58EF63EE"/>
    <w:rsid w:val="58FD0AB7"/>
    <w:rsid w:val="590317F0"/>
    <w:rsid w:val="59075000"/>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B166C"/>
    <w:rsid w:val="5A3C0F08"/>
    <w:rsid w:val="5A3E5B83"/>
    <w:rsid w:val="5A54407C"/>
    <w:rsid w:val="5A557ED0"/>
    <w:rsid w:val="5A5663A3"/>
    <w:rsid w:val="5A571746"/>
    <w:rsid w:val="5A6253E3"/>
    <w:rsid w:val="5A680E5C"/>
    <w:rsid w:val="5A8E2B19"/>
    <w:rsid w:val="5A8E6670"/>
    <w:rsid w:val="5A912613"/>
    <w:rsid w:val="5A9245E9"/>
    <w:rsid w:val="5A953D41"/>
    <w:rsid w:val="5AA413C3"/>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3B6CFC"/>
    <w:rsid w:val="5C4C2CF4"/>
    <w:rsid w:val="5C615117"/>
    <w:rsid w:val="5C6B1600"/>
    <w:rsid w:val="5C7B6027"/>
    <w:rsid w:val="5C7D70D1"/>
    <w:rsid w:val="5C824577"/>
    <w:rsid w:val="5C8542A8"/>
    <w:rsid w:val="5CA6294E"/>
    <w:rsid w:val="5CDB3358"/>
    <w:rsid w:val="5CE033FF"/>
    <w:rsid w:val="5CE42EE9"/>
    <w:rsid w:val="5CED4E0C"/>
    <w:rsid w:val="5CF07F33"/>
    <w:rsid w:val="5D034EE9"/>
    <w:rsid w:val="5D0366E8"/>
    <w:rsid w:val="5D08684C"/>
    <w:rsid w:val="5D0A06B6"/>
    <w:rsid w:val="5D1307E8"/>
    <w:rsid w:val="5D212A05"/>
    <w:rsid w:val="5D28584C"/>
    <w:rsid w:val="5D2F4802"/>
    <w:rsid w:val="5D3444E6"/>
    <w:rsid w:val="5D3F0BDF"/>
    <w:rsid w:val="5D4806B6"/>
    <w:rsid w:val="5D5B7098"/>
    <w:rsid w:val="5D623941"/>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8A195D"/>
    <w:rsid w:val="5E921A45"/>
    <w:rsid w:val="5E975993"/>
    <w:rsid w:val="5EB51FDE"/>
    <w:rsid w:val="5EBA4472"/>
    <w:rsid w:val="5EC2410B"/>
    <w:rsid w:val="5EC3227D"/>
    <w:rsid w:val="5ECA3D37"/>
    <w:rsid w:val="5ED74802"/>
    <w:rsid w:val="5EE153F8"/>
    <w:rsid w:val="5EED7893"/>
    <w:rsid w:val="5EFB2125"/>
    <w:rsid w:val="5EFB6F0A"/>
    <w:rsid w:val="5F0A3A61"/>
    <w:rsid w:val="5F3370DF"/>
    <w:rsid w:val="5F491124"/>
    <w:rsid w:val="5F683B6E"/>
    <w:rsid w:val="5F7D5B44"/>
    <w:rsid w:val="5F825131"/>
    <w:rsid w:val="5F875C0C"/>
    <w:rsid w:val="5F8F0B9E"/>
    <w:rsid w:val="5F8F267A"/>
    <w:rsid w:val="5F941AB6"/>
    <w:rsid w:val="5F9F7420"/>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9335C"/>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C62B1"/>
    <w:rsid w:val="61FF316E"/>
    <w:rsid w:val="621542CB"/>
    <w:rsid w:val="621F78DD"/>
    <w:rsid w:val="622A0761"/>
    <w:rsid w:val="624263A2"/>
    <w:rsid w:val="625272C3"/>
    <w:rsid w:val="626B336E"/>
    <w:rsid w:val="626E0821"/>
    <w:rsid w:val="62715337"/>
    <w:rsid w:val="6280204D"/>
    <w:rsid w:val="62866909"/>
    <w:rsid w:val="6290769B"/>
    <w:rsid w:val="62943D08"/>
    <w:rsid w:val="62A05735"/>
    <w:rsid w:val="62A411F8"/>
    <w:rsid w:val="62A609E3"/>
    <w:rsid w:val="62A81A26"/>
    <w:rsid w:val="62B1166E"/>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2265C6"/>
    <w:rsid w:val="64264A79"/>
    <w:rsid w:val="64304E58"/>
    <w:rsid w:val="64311867"/>
    <w:rsid w:val="64391ED3"/>
    <w:rsid w:val="6445632E"/>
    <w:rsid w:val="64501C8A"/>
    <w:rsid w:val="64742B63"/>
    <w:rsid w:val="647E661E"/>
    <w:rsid w:val="648939AA"/>
    <w:rsid w:val="648C635C"/>
    <w:rsid w:val="649B1AC2"/>
    <w:rsid w:val="64A7467B"/>
    <w:rsid w:val="64B53322"/>
    <w:rsid w:val="64C61AF8"/>
    <w:rsid w:val="64C86505"/>
    <w:rsid w:val="64CA2A81"/>
    <w:rsid w:val="64F1762E"/>
    <w:rsid w:val="64FE700F"/>
    <w:rsid w:val="6500327F"/>
    <w:rsid w:val="6506609B"/>
    <w:rsid w:val="65083216"/>
    <w:rsid w:val="65101A99"/>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B55EA"/>
    <w:rsid w:val="66641D58"/>
    <w:rsid w:val="66655F85"/>
    <w:rsid w:val="667C7AEC"/>
    <w:rsid w:val="668004B9"/>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66F45"/>
    <w:rsid w:val="676D2F4B"/>
    <w:rsid w:val="67797DB3"/>
    <w:rsid w:val="677A266A"/>
    <w:rsid w:val="677C1A81"/>
    <w:rsid w:val="677E7198"/>
    <w:rsid w:val="678A426A"/>
    <w:rsid w:val="67914BE1"/>
    <w:rsid w:val="67A01F16"/>
    <w:rsid w:val="67A96661"/>
    <w:rsid w:val="67B163D1"/>
    <w:rsid w:val="67D7447D"/>
    <w:rsid w:val="67F45538"/>
    <w:rsid w:val="680239EB"/>
    <w:rsid w:val="68034597"/>
    <w:rsid w:val="680722DA"/>
    <w:rsid w:val="682211D1"/>
    <w:rsid w:val="6836510C"/>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B4B9C"/>
    <w:rsid w:val="6A7F585E"/>
    <w:rsid w:val="6AAF014C"/>
    <w:rsid w:val="6AC07690"/>
    <w:rsid w:val="6ACB082B"/>
    <w:rsid w:val="6AD3247E"/>
    <w:rsid w:val="6ADD7B15"/>
    <w:rsid w:val="6AE37ECF"/>
    <w:rsid w:val="6AE4699C"/>
    <w:rsid w:val="6AF317C6"/>
    <w:rsid w:val="6B0639BA"/>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267BF0"/>
    <w:rsid w:val="6C3E2FAF"/>
    <w:rsid w:val="6C45610F"/>
    <w:rsid w:val="6C59472D"/>
    <w:rsid w:val="6C5A4564"/>
    <w:rsid w:val="6C603744"/>
    <w:rsid w:val="6C637CCF"/>
    <w:rsid w:val="6C683A0E"/>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DB0736"/>
    <w:rsid w:val="6DF43BD4"/>
    <w:rsid w:val="6DF52A94"/>
    <w:rsid w:val="6E0E1FAB"/>
    <w:rsid w:val="6E2143FB"/>
    <w:rsid w:val="6E317378"/>
    <w:rsid w:val="6E3C2F4C"/>
    <w:rsid w:val="6E3E5591"/>
    <w:rsid w:val="6E4215C6"/>
    <w:rsid w:val="6E451C93"/>
    <w:rsid w:val="6E4B0158"/>
    <w:rsid w:val="6E4D611F"/>
    <w:rsid w:val="6E567C9E"/>
    <w:rsid w:val="6E635028"/>
    <w:rsid w:val="6E636A71"/>
    <w:rsid w:val="6E685B0A"/>
    <w:rsid w:val="6E6C6CB8"/>
    <w:rsid w:val="6E73404A"/>
    <w:rsid w:val="6E7355AA"/>
    <w:rsid w:val="6E7D300B"/>
    <w:rsid w:val="6E823708"/>
    <w:rsid w:val="6E8B3F00"/>
    <w:rsid w:val="6E920B5B"/>
    <w:rsid w:val="6E990B16"/>
    <w:rsid w:val="6EA1723B"/>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B77ED4"/>
    <w:rsid w:val="6FBD4D2F"/>
    <w:rsid w:val="6FBF4710"/>
    <w:rsid w:val="6FC9052A"/>
    <w:rsid w:val="6FC9109F"/>
    <w:rsid w:val="6FDB518F"/>
    <w:rsid w:val="6FE529ED"/>
    <w:rsid w:val="6FEB0094"/>
    <w:rsid w:val="6FF733A7"/>
    <w:rsid w:val="70003DD9"/>
    <w:rsid w:val="70072915"/>
    <w:rsid w:val="70172090"/>
    <w:rsid w:val="70195E88"/>
    <w:rsid w:val="701D43BA"/>
    <w:rsid w:val="702B6F43"/>
    <w:rsid w:val="7032079E"/>
    <w:rsid w:val="703340B0"/>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145EC"/>
    <w:rsid w:val="70C42EF7"/>
    <w:rsid w:val="70C6646C"/>
    <w:rsid w:val="70C72A96"/>
    <w:rsid w:val="70FC2D1E"/>
    <w:rsid w:val="71015D6B"/>
    <w:rsid w:val="71115386"/>
    <w:rsid w:val="71151975"/>
    <w:rsid w:val="71336A65"/>
    <w:rsid w:val="71545B37"/>
    <w:rsid w:val="71570E43"/>
    <w:rsid w:val="71573E01"/>
    <w:rsid w:val="715A268F"/>
    <w:rsid w:val="71702748"/>
    <w:rsid w:val="717C4AD2"/>
    <w:rsid w:val="71867894"/>
    <w:rsid w:val="719F7A78"/>
    <w:rsid w:val="71B623F6"/>
    <w:rsid w:val="71C7540C"/>
    <w:rsid w:val="71D438FF"/>
    <w:rsid w:val="71DA4A07"/>
    <w:rsid w:val="71F64A63"/>
    <w:rsid w:val="71F870B8"/>
    <w:rsid w:val="72021233"/>
    <w:rsid w:val="720B2A1D"/>
    <w:rsid w:val="72380401"/>
    <w:rsid w:val="72417F90"/>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5235D"/>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03142"/>
    <w:rsid w:val="73FF2D64"/>
    <w:rsid w:val="74137154"/>
    <w:rsid w:val="7421310D"/>
    <w:rsid w:val="74257F79"/>
    <w:rsid w:val="74273820"/>
    <w:rsid w:val="7427471C"/>
    <w:rsid w:val="74355B0B"/>
    <w:rsid w:val="74382479"/>
    <w:rsid w:val="743C7157"/>
    <w:rsid w:val="74416F54"/>
    <w:rsid w:val="744B354F"/>
    <w:rsid w:val="7450294E"/>
    <w:rsid w:val="74543139"/>
    <w:rsid w:val="746B732F"/>
    <w:rsid w:val="746E18CB"/>
    <w:rsid w:val="746F3904"/>
    <w:rsid w:val="748D52FA"/>
    <w:rsid w:val="74986414"/>
    <w:rsid w:val="74993216"/>
    <w:rsid w:val="74B44784"/>
    <w:rsid w:val="74B808BF"/>
    <w:rsid w:val="74C03187"/>
    <w:rsid w:val="74E4756E"/>
    <w:rsid w:val="74EA0E1A"/>
    <w:rsid w:val="74ED19FF"/>
    <w:rsid w:val="74F4641C"/>
    <w:rsid w:val="75084E8F"/>
    <w:rsid w:val="7509261E"/>
    <w:rsid w:val="75202656"/>
    <w:rsid w:val="752231CE"/>
    <w:rsid w:val="756625FA"/>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425118"/>
    <w:rsid w:val="764838B9"/>
    <w:rsid w:val="764B15DA"/>
    <w:rsid w:val="764C09B4"/>
    <w:rsid w:val="764F5A52"/>
    <w:rsid w:val="766A4A0D"/>
    <w:rsid w:val="768614B6"/>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3338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5F35F7"/>
    <w:rsid w:val="7964574A"/>
    <w:rsid w:val="79804706"/>
    <w:rsid w:val="79941CF2"/>
    <w:rsid w:val="79973382"/>
    <w:rsid w:val="79B4353E"/>
    <w:rsid w:val="79D33056"/>
    <w:rsid w:val="79D715DF"/>
    <w:rsid w:val="79DC713A"/>
    <w:rsid w:val="79EC0256"/>
    <w:rsid w:val="79F60153"/>
    <w:rsid w:val="79FB6E2C"/>
    <w:rsid w:val="7A1527A1"/>
    <w:rsid w:val="7A36322F"/>
    <w:rsid w:val="7A3C2BAA"/>
    <w:rsid w:val="7A3D2527"/>
    <w:rsid w:val="7A4522E3"/>
    <w:rsid w:val="7A4C2D60"/>
    <w:rsid w:val="7A5C4815"/>
    <w:rsid w:val="7A5E0869"/>
    <w:rsid w:val="7A6E4BF5"/>
    <w:rsid w:val="7A7A2665"/>
    <w:rsid w:val="7A851D5D"/>
    <w:rsid w:val="7A8A2267"/>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6022ED"/>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37648"/>
    <w:rsid w:val="7D5B27C9"/>
    <w:rsid w:val="7D62117D"/>
    <w:rsid w:val="7D6B7F02"/>
    <w:rsid w:val="7D6D1048"/>
    <w:rsid w:val="7D834A16"/>
    <w:rsid w:val="7D9D0A97"/>
    <w:rsid w:val="7D9D438F"/>
    <w:rsid w:val="7DA514D2"/>
    <w:rsid w:val="7DBB5D06"/>
    <w:rsid w:val="7DCD1A27"/>
    <w:rsid w:val="7DCD4EB5"/>
    <w:rsid w:val="7E090313"/>
    <w:rsid w:val="7E3E0FEC"/>
    <w:rsid w:val="7E3E1EF2"/>
    <w:rsid w:val="7E4247D7"/>
    <w:rsid w:val="7E517B0C"/>
    <w:rsid w:val="7E566EA2"/>
    <w:rsid w:val="7E572EA7"/>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5</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ZTE(Liu Wenhao)</cp:lastModifiedBy>
  <dcterms:modified xsi:type="dcterms:W3CDTF">2023-08-11T01:34:06Z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